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9D" w:rsidRPr="001706BE" w:rsidRDefault="001D594F">
      <w:pPr>
        <w:spacing w:line="288" w:lineRule="auto"/>
        <w:jc w:val="center"/>
        <w:rPr>
          <w:b/>
          <w:sz w:val="28"/>
          <w:szCs w:val="28"/>
        </w:rPr>
      </w:pPr>
      <w:r w:rsidRPr="001706BE">
        <w:rPr>
          <w:rFonts w:ascii="Calibri" w:hAnsi="Calibri"/>
          <w:b/>
          <w:noProof/>
          <w:sz w:val="28"/>
          <w:szCs w:val="28"/>
        </w:rP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38589D" w:rsidRDefault="001D594F">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38589D" w:rsidRDefault="001D594F">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r w:rsidRPr="001706BE">
        <w:rPr>
          <w:rFonts w:ascii="方正小标宋简体" w:eastAsia="方正小标宋简体" w:hAnsi="宋体" w:hint="eastAsia"/>
          <w:b/>
          <w:kern w:val="0"/>
          <w:sz w:val="28"/>
          <w:szCs w:val="28"/>
        </w:rPr>
        <w:t>教学大纲</w:t>
      </w:r>
    </w:p>
    <w:p w:rsidR="0038589D" w:rsidRPr="001706BE" w:rsidRDefault="001D594F">
      <w:pPr>
        <w:spacing w:line="288" w:lineRule="auto"/>
        <w:jc w:val="center"/>
        <w:rPr>
          <w:b/>
          <w:sz w:val="28"/>
          <w:szCs w:val="28"/>
        </w:rPr>
      </w:pPr>
      <w:r w:rsidRPr="001706BE">
        <w:rPr>
          <w:rFonts w:hint="eastAsia"/>
          <w:b/>
          <w:sz w:val="28"/>
          <w:szCs w:val="28"/>
        </w:rPr>
        <w:t>【综合英语</w:t>
      </w:r>
      <w:r w:rsidRPr="001706BE">
        <w:rPr>
          <w:rFonts w:hint="eastAsia"/>
          <w:b/>
          <w:sz w:val="28"/>
          <w:szCs w:val="28"/>
        </w:rPr>
        <w:t>4</w:t>
      </w:r>
      <w:r w:rsidRPr="001706BE">
        <w:rPr>
          <w:rFonts w:hint="eastAsia"/>
          <w:b/>
          <w:sz w:val="28"/>
          <w:szCs w:val="28"/>
        </w:rPr>
        <w:t>】</w:t>
      </w:r>
    </w:p>
    <w:p w:rsidR="0038589D" w:rsidRPr="001706BE" w:rsidRDefault="001D594F">
      <w:pPr>
        <w:shd w:val="clear" w:color="auto" w:fill="F5F5F5"/>
        <w:jc w:val="center"/>
        <w:textAlignment w:val="top"/>
        <w:rPr>
          <w:rFonts w:ascii="Arial" w:hAnsi="Arial" w:cs="Arial"/>
          <w:color w:val="888888"/>
          <w:kern w:val="0"/>
          <w:sz w:val="28"/>
          <w:szCs w:val="28"/>
        </w:rPr>
      </w:pPr>
      <w:r w:rsidRPr="001706BE">
        <w:rPr>
          <w:rFonts w:hint="eastAsia"/>
          <w:b/>
          <w:sz w:val="28"/>
          <w:szCs w:val="28"/>
        </w:rPr>
        <w:t>【</w:t>
      </w:r>
      <w:r w:rsidRPr="001706BE">
        <w:rPr>
          <w:rFonts w:hint="eastAsia"/>
          <w:b/>
          <w:sz w:val="28"/>
          <w:szCs w:val="28"/>
        </w:rPr>
        <w:t>Business English Comprehensive Course 4</w:t>
      </w:r>
      <w:r w:rsidRPr="001706BE">
        <w:rPr>
          <w:rFonts w:hint="eastAsia"/>
          <w:b/>
          <w:sz w:val="28"/>
          <w:szCs w:val="28"/>
        </w:rPr>
        <w:t>】</w:t>
      </w:r>
      <w:bookmarkStart w:id="0" w:name="a2"/>
      <w:bookmarkEnd w:id="0"/>
    </w:p>
    <w:p w:rsidR="0038589D" w:rsidRDefault="001D594F">
      <w:pPr>
        <w:spacing w:beforeLines="50" w:before="156" w:afterLines="50" w:after="156" w:line="288" w:lineRule="auto"/>
        <w:ind w:firstLineChars="150" w:firstLine="300"/>
        <w:rPr>
          <w:b/>
          <w:color w:val="008080"/>
          <w:sz w:val="20"/>
          <w:szCs w:val="20"/>
        </w:rPr>
      </w:pPr>
      <w:r>
        <w:rPr>
          <w:rFonts w:ascii="黑体" w:eastAsia="黑体" w:hAnsi="宋体"/>
          <w:sz w:val="20"/>
          <w:szCs w:val="20"/>
        </w:rPr>
        <w:t>一</w:t>
      </w:r>
      <w:r>
        <w:rPr>
          <w:rFonts w:ascii="黑体" w:eastAsia="黑体" w:hAnsi="宋体" w:hint="eastAsia"/>
          <w:sz w:val="20"/>
          <w:szCs w:val="20"/>
        </w:rPr>
        <w:t>、</w:t>
      </w:r>
      <w:r>
        <w:rPr>
          <w:rFonts w:ascii="黑体" w:eastAsia="黑体" w:hAnsi="宋体"/>
          <w:sz w:val="20"/>
          <w:szCs w:val="20"/>
        </w:rPr>
        <w:t>基本信息</w:t>
      </w:r>
    </w:p>
    <w:p w:rsidR="0038589D" w:rsidRDefault="001D594F">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0020145</w:t>
      </w:r>
      <w:r>
        <w:rPr>
          <w:color w:val="000000"/>
          <w:sz w:val="20"/>
          <w:szCs w:val="20"/>
        </w:rPr>
        <w:t>】</w:t>
      </w:r>
    </w:p>
    <w:p w:rsidR="0038589D" w:rsidRDefault="001D594F">
      <w:pPr>
        <w:snapToGrid w:val="0"/>
        <w:spacing w:line="288" w:lineRule="auto"/>
        <w:ind w:firstLineChars="196" w:firstLine="394"/>
        <w:rPr>
          <w:color w:val="000000"/>
          <w:sz w:val="20"/>
          <w:szCs w:val="20"/>
        </w:rPr>
      </w:pPr>
      <w:r>
        <w:rPr>
          <w:b/>
          <w:bCs/>
          <w:color w:val="000000"/>
          <w:sz w:val="20"/>
          <w:szCs w:val="20"/>
        </w:rPr>
        <w:t>课程学分：</w:t>
      </w:r>
      <w:r>
        <w:rPr>
          <w:color w:val="000000"/>
          <w:sz w:val="20"/>
          <w:szCs w:val="20"/>
        </w:rPr>
        <w:t>【</w:t>
      </w:r>
      <w:r>
        <w:rPr>
          <w:rFonts w:hint="eastAsia"/>
          <w:color w:val="000000"/>
          <w:sz w:val="20"/>
          <w:szCs w:val="20"/>
        </w:rPr>
        <w:t>6.0</w:t>
      </w:r>
      <w:r>
        <w:rPr>
          <w:color w:val="000000"/>
          <w:sz w:val="20"/>
          <w:szCs w:val="20"/>
        </w:rPr>
        <w:t>】</w:t>
      </w:r>
    </w:p>
    <w:p w:rsidR="0038589D" w:rsidRDefault="001D594F">
      <w:pPr>
        <w:snapToGrid w:val="0"/>
        <w:spacing w:line="288" w:lineRule="auto"/>
        <w:ind w:firstLineChars="196" w:firstLine="394"/>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商英</w:t>
      </w:r>
      <w:r>
        <w:rPr>
          <w:color w:val="000000"/>
          <w:sz w:val="20"/>
          <w:szCs w:val="20"/>
        </w:rPr>
        <w:t>专科】</w:t>
      </w:r>
    </w:p>
    <w:p w:rsidR="0038589D" w:rsidRDefault="001D594F">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38589D" w:rsidRDefault="001D594F">
      <w:pPr>
        <w:snapToGrid w:val="0"/>
        <w:spacing w:line="288" w:lineRule="auto"/>
        <w:ind w:firstLineChars="196" w:firstLine="394"/>
        <w:rPr>
          <w:b/>
          <w:bCs/>
          <w:color w:val="000000"/>
          <w:sz w:val="20"/>
          <w:szCs w:val="20"/>
        </w:rPr>
      </w:pPr>
      <w:r>
        <w:rPr>
          <w:b/>
          <w:bCs/>
          <w:color w:val="000000"/>
          <w:sz w:val="20"/>
          <w:szCs w:val="20"/>
        </w:rPr>
        <w:t>开课院系：</w:t>
      </w:r>
      <w:r>
        <w:rPr>
          <w:color w:val="000000"/>
          <w:sz w:val="20"/>
          <w:szCs w:val="20"/>
        </w:rPr>
        <w:t>【</w:t>
      </w:r>
      <w:r>
        <w:rPr>
          <w:rFonts w:hint="eastAsia"/>
          <w:bCs/>
          <w:color w:val="000000"/>
          <w:sz w:val="20"/>
          <w:szCs w:val="20"/>
        </w:rPr>
        <w:t>职业技术学院应用外语系</w:t>
      </w:r>
      <w:r>
        <w:rPr>
          <w:color w:val="000000"/>
          <w:sz w:val="20"/>
          <w:szCs w:val="20"/>
        </w:rPr>
        <w:t>】</w:t>
      </w:r>
    </w:p>
    <w:p w:rsidR="0038589D" w:rsidRDefault="001D594F">
      <w:pPr>
        <w:snapToGrid w:val="0"/>
        <w:spacing w:line="288" w:lineRule="auto"/>
        <w:ind w:firstLineChars="196" w:firstLine="394"/>
        <w:rPr>
          <w:color w:val="000000"/>
          <w:sz w:val="20"/>
          <w:szCs w:val="20"/>
        </w:rPr>
      </w:pPr>
      <w:r>
        <w:rPr>
          <w:b/>
          <w:bCs/>
          <w:color w:val="000000"/>
          <w:sz w:val="20"/>
          <w:szCs w:val="20"/>
        </w:rPr>
        <w:t>使用教材：</w:t>
      </w:r>
    </w:p>
    <w:p w:rsidR="0038589D" w:rsidRDefault="001D594F">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 xml:space="preserve">     </w:t>
      </w:r>
      <w:r>
        <w:rPr>
          <w:color w:val="000000"/>
          <w:sz w:val="20"/>
          <w:szCs w:val="20"/>
        </w:rPr>
        <w:t>【</w:t>
      </w:r>
      <w:r>
        <w:rPr>
          <w:rFonts w:hint="eastAsia"/>
          <w:color w:val="000000"/>
          <w:sz w:val="20"/>
          <w:szCs w:val="20"/>
        </w:rPr>
        <w:t>《新编商务英语综合教程</w:t>
      </w:r>
      <w:r>
        <w:rPr>
          <w:rFonts w:hint="eastAsia"/>
          <w:color w:val="000000"/>
          <w:sz w:val="20"/>
          <w:szCs w:val="20"/>
        </w:rPr>
        <w:t>4</w:t>
      </w:r>
      <w:r>
        <w:rPr>
          <w:rFonts w:hint="eastAsia"/>
          <w:color w:val="000000"/>
          <w:sz w:val="20"/>
          <w:szCs w:val="20"/>
        </w:rPr>
        <w:t>》（第</w:t>
      </w:r>
      <w:r>
        <w:rPr>
          <w:rFonts w:hint="eastAsia"/>
          <w:color w:val="000000"/>
          <w:sz w:val="20"/>
          <w:szCs w:val="20"/>
        </w:rPr>
        <w:t>2</w:t>
      </w:r>
      <w:r>
        <w:rPr>
          <w:rFonts w:hint="eastAsia"/>
          <w:color w:val="000000"/>
          <w:sz w:val="20"/>
          <w:szCs w:val="20"/>
        </w:rPr>
        <w:t>版），张逸主编，高等教育出版社，</w:t>
      </w:r>
      <w:r>
        <w:rPr>
          <w:rFonts w:hint="eastAsia"/>
          <w:color w:val="000000"/>
          <w:sz w:val="20"/>
          <w:szCs w:val="20"/>
        </w:rPr>
        <w:t>2017</w:t>
      </w:r>
      <w:r>
        <w:rPr>
          <w:color w:val="000000"/>
          <w:sz w:val="20"/>
          <w:szCs w:val="20"/>
        </w:rPr>
        <w:t>】</w:t>
      </w:r>
    </w:p>
    <w:p w:rsidR="0038589D" w:rsidRDefault="001D594F">
      <w:pPr>
        <w:snapToGrid w:val="0"/>
        <w:spacing w:line="288" w:lineRule="auto"/>
        <w:ind w:leftChars="389" w:left="1817" w:hangingChars="500" w:hanging="1000"/>
        <w:rPr>
          <w:color w:val="000000"/>
          <w:sz w:val="20"/>
          <w:szCs w:val="20"/>
        </w:rPr>
      </w:pPr>
      <w:r>
        <w:rPr>
          <w:color w:val="000000"/>
          <w:sz w:val="20"/>
          <w:szCs w:val="20"/>
        </w:rPr>
        <w:t>参考书目【</w:t>
      </w:r>
      <w:r>
        <w:rPr>
          <w:rFonts w:hint="eastAsia"/>
          <w:color w:val="000000"/>
          <w:sz w:val="20"/>
          <w:szCs w:val="20"/>
        </w:rPr>
        <w:t>《步入商界</w:t>
      </w:r>
      <w:r>
        <w:rPr>
          <w:rFonts w:hint="eastAsia"/>
          <w:color w:val="000000"/>
          <w:sz w:val="20"/>
          <w:szCs w:val="20"/>
        </w:rPr>
        <w:t>:</w:t>
      </w:r>
      <w:r>
        <w:rPr>
          <w:rFonts w:hint="eastAsia"/>
          <w:color w:val="000000"/>
          <w:sz w:val="20"/>
          <w:szCs w:val="20"/>
        </w:rPr>
        <w:t>商务英语初阶》，（英）约翰逊等编著，外语教学与研究出版社，</w:t>
      </w:r>
      <w:r>
        <w:rPr>
          <w:rFonts w:hint="eastAsia"/>
          <w:color w:val="000000"/>
          <w:sz w:val="20"/>
          <w:szCs w:val="20"/>
        </w:rPr>
        <w:t>2005</w:t>
      </w:r>
      <w:r>
        <w:rPr>
          <w:color w:val="000000"/>
          <w:sz w:val="20"/>
          <w:szCs w:val="20"/>
        </w:rPr>
        <w:t>】</w:t>
      </w:r>
    </w:p>
    <w:p w:rsidR="0038589D" w:rsidRDefault="001D594F">
      <w:pPr>
        <w:snapToGrid w:val="0"/>
        <w:spacing w:line="288" w:lineRule="auto"/>
        <w:ind w:leftChars="800" w:left="1680"/>
        <w:rPr>
          <w:color w:val="000000"/>
          <w:sz w:val="20"/>
          <w:szCs w:val="20"/>
        </w:rPr>
      </w:pPr>
      <w:r>
        <w:rPr>
          <w:color w:val="000000"/>
          <w:sz w:val="20"/>
          <w:szCs w:val="20"/>
        </w:rPr>
        <w:t>【</w:t>
      </w:r>
      <w:r>
        <w:rPr>
          <w:rFonts w:hint="eastAsia"/>
          <w:color w:val="000000"/>
          <w:sz w:val="20"/>
          <w:szCs w:val="20"/>
        </w:rPr>
        <w:t>《新编剑桥商务英语（中级）》（第</w:t>
      </w:r>
      <w:r>
        <w:rPr>
          <w:rFonts w:hint="eastAsia"/>
          <w:color w:val="000000"/>
          <w:sz w:val="20"/>
          <w:szCs w:val="20"/>
        </w:rPr>
        <w:t>3</w:t>
      </w:r>
      <w:r>
        <w:rPr>
          <w:rFonts w:hint="eastAsia"/>
          <w:color w:val="000000"/>
          <w:sz w:val="20"/>
          <w:szCs w:val="20"/>
        </w:rPr>
        <w:t>版），（英）休斯编著，经济科学出版社出版，</w:t>
      </w:r>
      <w:r>
        <w:rPr>
          <w:rFonts w:hint="eastAsia"/>
          <w:color w:val="000000"/>
          <w:sz w:val="20"/>
          <w:szCs w:val="20"/>
        </w:rPr>
        <w:t>2008</w:t>
      </w:r>
      <w:r>
        <w:rPr>
          <w:color w:val="000000"/>
          <w:sz w:val="20"/>
          <w:szCs w:val="20"/>
        </w:rPr>
        <w:t>】</w:t>
      </w:r>
    </w:p>
    <w:p w:rsidR="0038589D" w:rsidRDefault="001D594F">
      <w:pPr>
        <w:snapToGrid w:val="0"/>
        <w:spacing w:line="288" w:lineRule="auto"/>
        <w:ind w:leftChars="352" w:left="739" w:firstLineChars="450" w:firstLine="900"/>
        <w:rPr>
          <w:color w:val="000000"/>
          <w:sz w:val="20"/>
          <w:szCs w:val="20"/>
        </w:rPr>
      </w:pPr>
      <w:r>
        <w:rPr>
          <w:color w:val="000000"/>
          <w:sz w:val="20"/>
          <w:szCs w:val="20"/>
        </w:rPr>
        <w:t>【</w:t>
      </w:r>
      <w:r>
        <w:rPr>
          <w:rFonts w:hint="eastAsia"/>
          <w:color w:val="000000"/>
          <w:sz w:val="20"/>
          <w:szCs w:val="20"/>
        </w:rPr>
        <w:t>《商务英语入门》</w:t>
      </w:r>
      <w:r>
        <w:rPr>
          <w:rFonts w:hint="eastAsia"/>
          <w:color w:val="000000"/>
          <w:sz w:val="20"/>
          <w:szCs w:val="20"/>
        </w:rPr>
        <w:t>(</w:t>
      </w:r>
      <w:r>
        <w:rPr>
          <w:rFonts w:hint="eastAsia"/>
          <w:color w:val="000000"/>
          <w:sz w:val="20"/>
          <w:szCs w:val="20"/>
        </w:rPr>
        <w:t>修订版</w:t>
      </w:r>
      <w:r>
        <w:rPr>
          <w:rFonts w:hint="eastAsia"/>
          <w:color w:val="000000"/>
          <w:sz w:val="20"/>
          <w:szCs w:val="20"/>
        </w:rPr>
        <w:t>)</w:t>
      </w:r>
      <w:r>
        <w:rPr>
          <w:rFonts w:hint="eastAsia"/>
          <w:color w:val="000000"/>
          <w:sz w:val="20"/>
          <w:szCs w:val="20"/>
        </w:rPr>
        <w:t>，任书梅等编著，外语教学与研究出版社，</w:t>
      </w:r>
      <w:r>
        <w:rPr>
          <w:rFonts w:hint="eastAsia"/>
          <w:color w:val="000000"/>
          <w:sz w:val="20"/>
          <w:szCs w:val="20"/>
        </w:rPr>
        <w:t>2013</w:t>
      </w:r>
      <w:r>
        <w:rPr>
          <w:color w:val="000000"/>
          <w:sz w:val="20"/>
          <w:szCs w:val="20"/>
        </w:rPr>
        <w:t>】</w:t>
      </w:r>
    </w:p>
    <w:p w:rsidR="0038589D" w:rsidRDefault="001D594F">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38589D" w:rsidRDefault="001D594F">
      <w:pPr>
        <w:snapToGrid w:val="0"/>
        <w:spacing w:line="288" w:lineRule="auto"/>
        <w:ind w:firstLineChars="196" w:firstLine="394"/>
        <w:rPr>
          <w:color w:val="000000"/>
          <w:sz w:val="20"/>
          <w:szCs w:val="20"/>
          <w:highlight w:val="yellow"/>
        </w:rPr>
      </w:pPr>
      <w:r>
        <w:rPr>
          <w:rFonts w:hint="eastAsia"/>
          <w:b/>
          <w:bCs/>
          <w:color w:val="000000"/>
          <w:sz w:val="20"/>
          <w:szCs w:val="20"/>
        </w:rPr>
        <w:t>https://mooc1-1.chaoxing.com/mycourse/teachercourse?moocId=208843956&amp;clazzid=17915902&amp;edit=true&amp;v=0</w:t>
      </w:r>
    </w:p>
    <w:p w:rsidR="0038589D" w:rsidRDefault="001D594F">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综合英语（</w:t>
      </w:r>
      <w:r>
        <w:rPr>
          <w:rFonts w:hint="eastAsia"/>
          <w:color w:val="000000"/>
          <w:sz w:val="20"/>
          <w:szCs w:val="20"/>
        </w:rPr>
        <w:t>3</w:t>
      </w:r>
      <w:r>
        <w:rPr>
          <w:rFonts w:hint="eastAsia"/>
          <w:color w:val="000000"/>
          <w:sz w:val="20"/>
          <w:szCs w:val="20"/>
        </w:rPr>
        <w:t>）</w:t>
      </w:r>
      <w:r>
        <w:rPr>
          <w:rFonts w:hint="eastAsia"/>
          <w:color w:val="000000"/>
          <w:sz w:val="20"/>
          <w:szCs w:val="20"/>
        </w:rPr>
        <w:t xml:space="preserve"> </w:t>
      </w:r>
      <w:r>
        <w:rPr>
          <w:rFonts w:hint="eastAsia"/>
          <w:b/>
          <w:bCs/>
          <w:color w:val="000000"/>
          <w:sz w:val="20"/>
          <w:szCs w:val="20"/>
        </w:rPr>
        <w:t>0020144</w:t>
      </w:r>
      <w:r>
        <w:rPr>
          <w:rFonts w:hint="eastAsia"/>
          <w:b/>
          <w:bCs/>
          <w:color w:val="000000"/>
          <w:sz w:val="20"/>
          <w:szCs w:val="20"/>
        </w:rPr>
        <w:t>（</w:t>
      </w:r>
      <w:r>
        <w:rPr>
          <w:rFonts w:hint="eastAsia"/>
          <w:b/>
          <w:bCs/>
          <w:color w:val="000000"/>
          <w:sz w:val="20"/>
          <w:szCs w:val="20"/>
        </w:rPr>
        <w:t>6</w:t>
      </w:r>
      <w:r>
        <w:rPr>
          <w:rFonts w:hint="eastAsia"/>
          <w:b/>
          <w:bCs/>
          <w:color w:val="000000"/>
          <w:sz w:val="20"/>
          <w:szCs w:val="20"/>
        </w:rPr>
        <w:t>）</w:t>
      </w:r>
      <w:r>
        <w:rPr>
          <w:rFonts w:hint="eastAsia"/>
          <w:color w:val="000000"/>
          <w:sz w:val="20"/>
          <w:szCs w:val="20"/>
        </w:rPr>
        <w:t xml:space="preserve"> </w:t>
      </w:r>
      <w:r>
        <w:rPr>
          <w:color w:val="000000"/>
          <w:sz w:val="20"/>
          <w:szCs w:val="20"/>
        </w:rPr>
        <w:t>】</w:t>
      </w:r>
    </w:p>
    <w:p w:rsidR="0038589D" w:rsidRDefault="001D594F">
      <w:pPr>
        <w:adjustRightInd w:val="0"/>
        <w:snapToGrid w:val="0"/>
        <w:spacing w:beforeLines="50" w:before="156" w:afterLines="50" w:after="156" w:line="288" w:lineRule="auto"/>
        <w:ind w:firstLineChars="145" w:firstLine="290"/>
        <w:rPr>
          <w:b/>
          <w:color w:val="000000"/>
          <w:sz w:val="20"/>
          <w:szCs w:val="20"/>
        </w:rPr>
      </w:pPr>
      <w:r>
        <w:rPr>
          <w:rFonts w:ascii="黑体" w:eastAsia="黑体" w:hAnsi="宋体"/>
          <w:sz w:val="20"/>
          <w:szCs w:val="20"/>
        </w:rPr>
        <w:t>二</w:t>
      </w:r>
      <w:r>
        <w:rPr>
          <w:rFonts w:ascii="黑体" w:eastAsia="黑体" w:hAnsi="宋体" w:hint="eastAsia"/>
          <w:sz w:val="20"/>
          <w:szCs w:val="20"/>
        </w:rPr>
        <w:t>、</w:t>
      </w:r>
      <w:r>
        <w:rPr>
          <w:rFonts w:ascii="黑体" w:eastAsia="黑体" w:hAnsi="宋体"/>
          <w:sz w:val="20"/>
          <w:szCs w:val="20"/>
        </w:rPr>
        <w:t>课程简介</w:t>
      </w:r>
    </w:p>
    <w:p w:rsidR="0038589D" w:rsidRDefault="001D594F">
      <w:pPr>
        <w:snapToGrid w:val="0"/>
        <w:spacing w:line="288" w:lineRule="auto"/>
        <w:ind w:firstLineChars="200" w:firstLine="400"/>
        <w:rPr>
          <w:color w:val="000000"/>
          <w:sz w:val="20"/>
          <w:szCs w:val="20"/>
        </w:rPr>
      </w:pPr>
      <w:r>
        <w:rPr>
          <w:rFonts w:hint="eastAsia"/>
          <w:color w:val="000000"/>
          <w:sz w:val="20"/>
          <w:szCs w:val="20"/>
        </w:rPr>
        <w:t>商务《综合英语</w:t>
      </w:r>
      <w:r>
        <w:rPr>
          <w:rFonts w:hint="eastAsia"/>
          <w:color w:val="000000"/>
          <w:sz w:val="20"/>
          <w:szCs w:val="20"/>
        </w:rPr>
        <w:t>4</w:t>
      </w:r>
      <w:r>
        <w:rPr>
          <w:rFonts w:hint="eastAsia"/>
          <w:color w:val="000000"/>
          <w:sz w:val="20"/>
          <w:szCs w:val="20"/>
        </w:rPr>
        <w:t>》课程主要面向外国语学院商务英语专业专科二年级第二学期学生，为基础英语课程。该课程在基础英语教学的基础上，巩固、扩大学生的语法、词汇等语言知识，通过本课程的学习，了解经贸英语知识，并提高听、说、读、写、译方面的基本能力；掌握商务英语中的会话内容、基本词汇、专业术语、基本句型以及商务英语沟通技巧。培养学生在具体的商务工作环境中运用英语的实际能力，包括能够用英语建立及保持商务联系，能够用英语作为语言工具提供及获取商务信息，能够使用英语处理日常商务工作等。侧重培养学生的听说能力。</w:t>
      </w:r>
    </w:p>
    <w:p w:rsidR="0038589D" w:rsidRDefault="001D594F">
      <w:pPr>
        <w:snapToGrid w:val="0"/>
        <w:spacing w:line="288" w:lineRule="auto"/>
        <w:ind w:firstLineChars="200" w:firstLine="400"/>
        <w:rPr>
          <w:color w:val="000000"/>
          <w:sz w:val="20"/>
          <w:szCs w:val="20"/>
        </w:rPr>
      </w:pPr>
      <w:r>
        <w:rPr>
          <w:rFonts w:hint="eastAsia"/>
          <w:color w:val="000000"/>
          <w:sz w:val="20"/>
          <w:szCs w:val="20"/>
        </w:rPr>
        <w:t>作为一门专业基础课，课程内容与商务活动紧密相连，侧重介绍与商务活动及日常业务相关的语言及语言技巧的运用。培养学生在各种商务活动及日常业务中英语语言的实际应用能力。这门课程还具有延伸性，与其他的商务英语专业课程的教学互相渗透，互相促进，互相支撑。</w:t>
      </w:r>
    </w:p>
    <w:p w:rsidR="0038589D" w:rsidRDefault="001D594F">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sz w:val="20"/>
          <w:szCs w:val="20"/>
        </w:rPr>
        <w:t>三</w:t>
      </w:r>
      <w:r>
        <w:rPr>
          <w:rFonts w:ascii="黑体" w:eastAsia="黑体" w:hAnsi="宋体" w:hint="eastAsia"/>
          <w:sz w:val="20"/>
          <w:szCs w:val="20"/>
        </w:rPr>
        <w:t>、</w:t>
      </w:r>
      <w:r>
        <w:rPr>
          <w:rFonts w:ascii="黑体" w:eastAsia="黑体" w:hAnsi="宋体"/>
          <w:sz w:val="20"/>
          <w:szCs w:val="20"/>
        </w:rPr>
        <w:t>选课建议</w:t>
      </w:r>
    </w:p>
    <w:p w:rsidR="0038589D" w:rsidRDefault="001D594F">
      <w:pPr>
        <w:snapToGrid w:val="0"/>
        <w:spacing w:line="288" w:lineRule="auto"/>
        <w:ind w:firstLineChars="200" w:firstLine="400"/>
        <w:rPr>
          <w:color w:val="000000"/>
          <w:sz w:val="20"/>
          <w:szCs w:val="20"/>
        </w:rPr>
      </w:pPr>
      <w:r>
        <w:rPr>
          <w:rFonts w:hint="eastAsia"/>
          <w:color w:val="000000"/>
          <w:sz w:val="20"/>
          <w:szCs w:val="20"/>
        </w:rPr>
        <w:t>《综合英语</w:t>
      </w:r>
      <w:r>
        <w:rPr>
          <w:rFonts w:hint="eastAsia"/>
          <w:color w:val="000000"/>
          <w:sz w:val="20"/>
          <w:szCs w:val="20"/>
        </w:rPr>
        <w:t>4</w:t>
      </w:r>
      <w:r>
        <w:rPr>
          <w:rFonts w:hint="eastAsia"/>
          <w:color w:val="000000"/>
          <w:sz w:val="20"/>
          <w:szCs w:val="20"/>
        </w:rPr>
        <w:t>》课程有别于语音、语法、听力、阅读等单项英语技能课，但又与这些课程相辅相成并有必要的重复。综合英语课所使用的材料是全国商务英语研究会推荐和精选的技能综合训练的教材。它的任务是传授系统的基础英语语言知识，培养英语基本的语言技能。选课前提是学生应具有扎实的语言基本功、初步的商务知识和一定的自主学习能力。</w:t>
      </w:r>
    </w:p>
    <w:p w:rsidR="0038589D" w:rsidRDefault="001D594F">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sz w:val="20"/>
          <w:szCs w:val="20"/>
        </w:rPr>
        <w:t>四</w:t>
      </w:r>
      <w:r>
        <w:rPr>
          <w:rFonts w:ascii="黑体" w:eastAsia="黑体" w:hAnsi="宋体" w:hint="eastAsia"/>
          <w:sz w:val="20"/>
          <w:szCs w:val="20"/>
        </w:rPr>
        <w:t>、</w:t>
      </w:r>
      <w:r>
        <w:rPr>
          <w:rFonts w:ascii="黑体" w:eastAsia="黑体" w:hAnsi="宋体"/>
          <w:sz w:val="20"/>
          <w:szCs w:val="20"/>
        </w:rPr>
        <w:t>课程与</w:t>
      </w:r>
      <w:r>
        <w:rPr>
          <w:rFonts w:ascii="黑体" w:eastAsia="黑体" w:hAnsi="宋体" w:hint="eastAsia"/>
          <w:sz w:val="20"/>
          <w:szCs w:val="20"/>
        </w:rPr>
        <w:t>专业毕业要求</w:t>
      </w:r>
      <w:r>
        <w:rPr>
          <w:rFonts w:ascii="黑体" w:eastAsia="黑体" w:hAnsi="宋体"/>
          <w:sz w:val="20"/>
          <w:szCs w:val="20"/>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8589D">
        <w:tc>
          <w:tcPr>
            <w:tcW w:w="6803" w:type="dxa"/>
          </w:tcPr>
          <w:p w:rsidR="0038589D" w:rsidRDefault="001D594F">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38589D" w:rsidRDefault="001D594F">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8589D">
        <w:tc>
          <w:tcPr>
            <w:tcW w:w="6803" w:type="dxa"/>
            <w:vAlign w:val="center"/>
          </w:tcPr>
          <w:p w:rsidR="0038589D" w:rsidRDefault="001D594F">
            <w:pPr>
              <w:rPr>
                <w:rFonts w:asciiTheme="minorEastAsia" w:hAnsiTheme="minorEastAsia"/>
                <w:kern w:val="0"/>
                <w:sz w:val="20"/>
                <w:szCs w:val="20"/>
              </w:rPr>
            </w:pPr>
            <w:r>
              <w:rPr>
                <w:rFonts w:asciiTheme="minorEastAsia" w:hAnsiTheme="minorEastAsia" w:cs="宋体" w:hint="eastAsia"/>
                <w:color w:val="000000"/>
                <w:kern w:val="0"/>
                <w:sz w:val="20"/>
                <w:szCs w:val="20"/>
              </w:rPr>
              <w:t>LO11：理解他人的观点，尊重他人的价值观，能在不同场合用书面或口头形式进行有效沟通。</w:t>
            </w:r>
          </w:p>
        </w:tc>
        <w:tc>
          <w:tcPr>
            <w:tcW w:w="727" w:type="dxa"/>
            <w:vAlign w:val="center"/>
          </w:tcPr>
          <w:p w:rsidR="0038589D" w:rsidRDefault="001D594F">
            <w:pPr>
              <w:jc w:val="center"/>
              <w:rPr>
                <w:rFonts w:asciiTheme="minorEastAsia" w:hAnsiTheme="minorEastAsia" w:cs="宋体"/>
                <w:color w:val="000000"/>
                <w:kern w:val="0"/>
                <w:sz w:val="20"/>
                <w:szCs w:val="20"/>
              </w:rPr>
            </w:pPr>
            <w:r>
              <w:rPr>
                <w:rFonts w:asciiTheme="minorEastAsia" w:hAnsiTheme="minorEastAsia"/>
                <w:color w:val="000000"/>
                <w:kern w:val="0"/>
                <w:sz w:val="20"/>
                <w:szCs w:val="20"/>
              </w:rPr>
              <w:sym w:font="Wingdings 2" w:char="F098"/>
            </w: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LO21：学生能根据环境需要确定自己的学习目标，并主动地通过搜集信息、分析信息、讨论、实践、质疑、创造等方法来实现学习目标。</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LO31：掌握扎实的英语语言基础知识，培养扎实的语言基本功和听、说、读、写、译等语言应用能力。</w:t>
            </w:r>
          </w:p>
        </w:tc>
        <w:tc>
          <w:tcPr>
            <w:tcW w:w="727" w:type="dxa"/>
            <w:vAlign w:val="center"/>
          </w:tcPr>
          <w:p w:rsidR="0038589D" w:rsidRDefault="001D594F">
            <w:pPr>
              <w:widowControl/>
              <w:jc w:val="center"/>
              <w:rPr>
                <w:rFonts w:asciiTheme="minorEastAsia" w:hAnsiTheme="minorEastAsia" w:cs="宋体"/>
                <w:color w:val="000000"/>
                <w:kern w:val="0"/>
                <w:sz w:val="20"/>
                <w:szCs w:val="20"/>
              </w:rPr>
            </w:pPr>
            <w:r>
              <w:rPr>
                <w:rFonts w:asciiTheme="minorEastAsia" w:hAnsiTheme="minorEastAsia"/>
                <w:color w:val="000000"/>
                <w:kern w:val="0"/>
                <w:sz w:val="20"/>
                <w:szCs w:val="20"/>
              </w:rPr>
              <w:sym w:font="Wingdings 2" w:char="F098"/>
            </w:r>
          </w:p>
        </w:tc>
      </w:tr>
      <w:tr w:rsidR="0038589D">
        <w:tc>
          <w:tcPr>
            <w:tcW w:w="6803" w:type="dxa"/>
            <w:vAlign w:val="center"/>
          </w:tcPr>
          <w:p w:rsidR="0038589D" w:rsidRDefault="001D594F">
            <w:pPr>
              <w:widowControl/>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LO32：掌握英语语言学、文学等相关知识，具备文学欣赏与文本分析能力。</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LO33：了解中西文化差异和跨文化的理论知识，具备较强的跨文化沟通能力。</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LO34：掌握商务实践知识，具有较强的外贸实务操作能力。</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LO41：遵守纪律、守信守责；具有耐挫折、抗压力的能力。</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LO51：同群体保持良好的合作关系，做集体中的积极成员；善于从多个维度思考问题，利用自己的知识与实践来提出新设想。</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rPr>
          <w:trHeight w:val="363"/>
        </w:trPr>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LO61：具备一定的信息素养，并能在工作中应用信息技术解决问题。</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LO71：</w:t>
            </w:r>
            <w:r>
              <w:rPr>
                <w:rFonts w:asciiTheme="minorEastAsia" w:hAnsiTheme="minorEastAsia" w:hint="eastAsia"/>
                <w:sz w:val="20"/>
                <w:szCs w:val="20"/>
              </w:rPr>
              <w:t>愿意服务他人、服务企业、服务社会；为人热忱，富于爱心，懂得感恩（“感恩、回报、爱心”为我校校训内容之一）</w:t>
            </w:r>
          </w:p>
        </w:tc>
        <w:tc>
          <w:tcPr>
            <w:tcW w:w="727" w:type="dxa"/>
            <w:vAlign w:val="center"/>
          </w:tcPr>
          <w:p w:rsidR="0038589D" w:rsidRDefault="001D594F">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sym w:font="Wingdings 2" w:char="F098"/>
            </w:r>
          </w:p>
        </w:tc>
      </w:tr>
      <w:tr w:rsidR="0038589D">
        <w:tc>
          <w:tcPr>
            <w:tcW w:w="6803" w:type="dxa"/>
            <w:vAlign w:val="center"/>
          </w:tcPr>
          <w:p w:rsidR="0038589D" w:rsidRDefault="001D594F">
            <w:pPr>
              <w:widowControl/>
              <w:rPr>
                <w:rFonts w:asciiTheme="minorEastAsia" w:hAnsiTheme="minorEastAsia"/>
                <w:kern w:val="0"/>
                <w:sz w:val="20"/>
                <w:szCs w:val="20"/>
              </w:rPr>
            </w:pPr>
            <w:r>
              <w:rPr>
                <w:rFonts w:asciiTheme="minorEastAsia" w:hAnsiTheme="minorEastAsia" w:cs="宋体" w:hint="eastAsia"/>
                <w:color w:val="000000"/>
                <w:kern w:val="0"/>
                <w:sz w:val="20"/>
                <w:szCs w:val="20"/>
              </w:rPr>
              <w:t>LO81：具有初步的第二外语表达沟通能力,有国际竞争与合作意识。</w:t>
            </w:r>
          </w:p>
        </w:tc>
        <w:tc>
          <w:tcPr>
            <w:tcW w:w="727" w:type="dxa"/>
            <w:vAlign w:val="center"/>
          </w:tcPr>
          <w:p w:rsidR="0038589D" w:rsidRDefault="0038589D">
            <w:pPr>
              <w:widowControl/>
              <w:jc w:val="center"/>
              <w:rPr>
                <w:rFonts w:asciiTheme="minorEastAsia" w:hAnsiTheme="minorEastAsia" w:cs="宋体"/>
                <w:color w:val="000000"/>
                <w:kern w:val="0"/>
                <w:sz w:val="20"/>
                <w:szCs w:val="20"/>
              </w:rPr>
            </w:pPr>
          </w:p>
        </w:tc>
      </w:tr>
    </w:tbl>
    <w:p w:rsidR="0038589D" w:rsidRDefault="001D594F">
      <w:pPr>
        <w:ind w:firstLineChars="200" w:firstLine="400"/>
        <w:rPr>
          <w:sz w:val="20"/>
          <w:szCs w:val="20"/>
        </w:rPr>
      </w:pPr>
      <w:r>
        <w:rPr>
          <w:rFonts w:hint="eastAsia"/>
          <w:sz w:val="20"/>
          <w:szCs w:val="20"/>
        </w:rPr>
        <w:t>备注：</w:t>
      </w:r>
      <w:r>
        <w:rPr>
          <w:rFonts w:hint="eastAsia"/>
          <w:sz w:val="20"/>
          <w:szCs w:val="20"/>
        </w:rPr>
        <w:t>LO=</w:t>
      </w:r>
      <w:r>
        <w:rPr>
          <w:sz w:val="20"/>
          <w:szCs w:val="20"/>
        </w:rPr>
        <w:t>learning outcomes</w:t>
      </w:r>
      <w:r>
        <w:rPr>
          <w:rFonts w:hint="eastAsia"/>
          <w:sz w:val="20"/>
          <w:szCs w:val="20"/>
        </w:rPr>
        <w:t>（学习成果）</w:t>
      </w:r>
    </w:p>
    <w:p w:rsidR="0038589D" w:rsidRDefault="001D594F">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hint="eastAsia"/>
          <w:sz w:val="20"/>
          <w:szCs w:val="20"/>
        </w:rPr>
        <w:t>五、</w:t>
      </w:r>
      <w:r>
        <w:rPr>
          <w:rFonts w:ascii="黑体" w:eastAsia="黑体" w:hAnsi="宋体"/>
          <w:sz w:val="20"/>
          <w:szCs w:val="20"/>
        </w:rPr>
        <w:t>课程</w:t>
      </w:r>
      <w:r>
        <w:rPr>
          <w:rFonts w:ascii="黑体" w:eastAsia="黑体" w:hAnsi="宋体" w:hint="eastAsia"/>
          <w:sz w:val="20"/>
          <w:szCs w:val="20"/>
        </w:rPr>
        <w:t>目标/课程预期学习成果</w:t>
      </w:r>
      <w:r>
        <w:rPr>
          <w:rFonts w:ascii="黑体" w:eastAsia="黑体" w:hAnsi="宋体"/>
          <w:sz w:val="20"/>
          <w:szCs w:val="20"/>
        </w:rPr>
        <w:t>（</w:t>
      </w:r>
      <w:r>
        <w:rPr>
          <w:rFonts w:ascii="黑体" w:eastAsia="黑体" w:hAnsi="宋体" w:hint="eastAsia"/>
          <w:sz w:val="20"/>
          <w:szCs w:val="20"/>
        </w:rPr>
        <w:t>预期学习成果</w:t>
      </w:r>
      <w:r>
        <w:rPr>
          <w:rFonts w:ascii="黑体" w:eastAsia="黑体" w:hAnsi="宋体"/>
          <w:sz w:val="20"/>
          <w:szCs w:val="20"/>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38589D">
        <w:tc>
          <w:tcPr>
            <w:tcW w:w="535" w:type="dxa"/>
            <w:shd w:val="clear" w:color="auto" w:fill="auto"/>
          </w:tcPr>
          <w:p w:rsidR="0038589D" w:rsidRDefault="001D594F">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38589D" w:rsidRDefault="001D594F">
            <w:pPr>
              <w:snapToGrid w:val="0"/>
              <w:spacing w:line="288" w:lineRule="auto"/>
              <w:jc w:val="center"/>
              <w:rPr>
                <w:b/>
                <w:color w:val="000000"/>
                <w:sz w:val="20"/>
                <w:szCs w:val="20"/>
              </w:rPr>
            </w:pPr>
            <w:r>
              <w:rPr>
                <w:rFonts w:hint="eastAsia"/>
                <w:b/>
                <w:color w:val="000000"/>
                <w:sz w:val="20"/>
                <w:szCs w:val="20"/>
              </w:rPr>
              <w:t>课程预期</w:t>
            </w:r>
          </w:p>
          <w:p w:rsidR="0038589D" w:rsidRDefault="001D594F">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38589D" w:rsidRDefault="001D594F">
            <w:pPr>
              <w:snapToGrid w:val="0"/>
              <w:spacing w:line="288" w:lineRule="auto"/>
              <w:jc w:val="center"/>
              <w:rPr>
                <w:b/>
                <w:color w:val="000000"/>
                <w:sz w:val="20"/>
                <w:szCs w:val="20"/>
              </w:rPr>
            </w:pPr>
            <w:r>
              <w:rPr>
                <w:rFonts w:hint="eastAsia"/>
                <w:b/>
                <w:color w:val="000000"/>
                <w:sz w:val="20"/>
                <w:szCs w:val="20"/>
              </w:rPr>
              <w:t>课程目标</w:t>
            </w:r>
          </w:p>
          <w:p w:rsidR="0038589D" w:rsidRDefault="001D594F">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38589D" w:rsidRDefault="001D594F">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38589D" w:rsidRDefault="001D594F">
            <w:pPr>
              <w:snapToGrid w:val="0"/>
              <w:spacing w:line="288" w:lineRule="auto"/>
              <w:jc w:val="center"/>
              <w:rPr>
                <w:b/>
                <w:color w:val="000000"/>
                <w:sz w:val="20"/>
                <w:szCs w:val="20"/>
              </w:rPr>
            </w:pPr>
            <w:r>
              <w:rPr>
                <w:rFonts w:hint="eastAsia"/>
                <w:b/>
                <w:color w:val="000000"/>
                <w:sz w:val="20"/>
                <w:szCs w:val="20"/>
              </w:rPr>
              <w:t>评价方式</w:t>
            </w:r>
          </w:p>
        </w:tc>
      </w:tr>
      <w:tr w:rsidR="0038589D">
        <w:tc>
          <w:tcPr>
            <w:tcW w:w="535"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1175" w:type="dxa"/>
            <w:shd w:val="clear" w:color="auto" w:fill="auto"/>
            <w:vAlign w:val="center"/>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LO112</w:t>
            </w:r>
            <w:r>
              <w:rPr>
                <w:rFonts w:asciiTheme="minorEastAsia" w:hAnsiTheme="minorEastAsia" w:cs="宋体"/>
                <w:color w:val="000000"/>
                <w:kern w:val="0"/>
                <w:sz w:val="20"/>
                <w:szCs w:val="20"/>
              </w:rPr>
              <w:t xml:space="preserve"> </w:t>
            </w:r>
          </w:p>
        </w:tc>
        <w:tc>
          <w:tcPr>
            <w:tcW w:w="2470"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应用书面或口头形式，阐释自己的观点，有效沟通。</w:t>
            </w:r>
          </w:p>
        </w:tc>
        <w:tc>
          <w:tcPr>
            <w:tcW w:w="2199"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w:t>
            </w:r>
            <w:r>
              <w:rPr>
                <w:rFonts w:asciiTheme="minorEastAsia" w:hAnsiTheme="minorEastAsia" w:cs="宋体"/>
                <w:color w:val="000000"/>
                <w:kern w:val="0"/>
                <w:sz w:val="20"/>
                <w:szCs w:val="20"/>
              </w:rPr>
              <w:t>设计各种语言运用活动，组织学生进行口头交际或</w:t>
            </w:r>
            <w:r>
              <w:rPr>
                <w:rFonts w:asciiTheme="minorEastAsia" w:hAnsiTheme="minorEastAsia" w:cs="宋体" w:hint="eastAsia"/>
                <w:color w:val="000000"/>
                <w:kern w:val="0"/>
                <w:sz w:val="20"/>
                <w:szCs w:val="20"/>
              </w:rPr>
              <w:t>书面</w:t>
            </w:r>
            <w:r>
              <w:rPr>
                <w:rFonts w:asciiTheme="minorEastAsia" w:hAnsiTheme="minorEastAsia" w:cs="宋体"/>
                <w:color w:val="000000"/>
                <w:kern w:val="0"/>
                <w:sz w:val="20"/>
                <w:szCs w:val="20"/>
              </w:rPr>
              <w:t>表达</w:t>
            </w:r>
            <w:r>
              <w:rPr>
                <w:rFonts w:asciiTheme="minorEastAsia" w:hAnsiTheme="minorEastAsia" w:cs="宋体" w:hint="eastAsia"/>
                <w:color w:val="000000"/>
                <w:kern w:val="0"/>
                <w:sz w:val="20"/>
                <w:szCs w:val="20"/>
              </w:rPr>
              <w:t>。</w:t>
            </w:r>
          </w:p>
        </w:tc>
        <w:tc>
          <w:tcPr>
            <w:tcW w:w="1276" w:type="dxa"/>
            <w:shd w:val="clear" w:color="auto" w:fill="auto"/>
          </w:tcPr>
          <w:p w:rsidR="0038589D" w:rsidRDefault="001D594F">
            <w:pPr>
              <w:snapToGrid w:val="0"/>
              <w:spacing w:line="288" w:lineRule="auto"/>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口头展示</w:t>
            </w:r>
            <w:r>
              <w:rPr>
                <w:rFonts w:asciiTheme="minorEastAsia" w:hAnsiTheme="minorEastAsia" w:cs="宋体"/>
                <w:color w:val="000000"/>
                <w:kern w:val="0"/>
                <w:sz w:val="20"/>
                <w:szCs w:val="20"/>
              </w:rPr>
              <w:t>或书面作品</w:t>
            </w:r>
          </w:p>
        </w:tc>
      </w:tr>
      <w:tr w:rsidR="0038589D">
        <w:tc>
          <w:tcPr>
            <w:tcW w:w="535" w:type="dxa"/>
            <w:vMerge w:val="restart"/>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1175" w:type="dxa"/>
            <w:vMerge w:val="restart"/>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LO31</w:t>
            </w:r>
          </w:p>
        </w:tc>
        <w:tc>
          <w:tcPr>
            <w:tcW w:w="2470"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color w:val="000000"/>
                <w:kern w:val="0"/>
                <w:sz w:val="20"/>
                <w:szCs w:val="20"/>
              </w:rPr>
              <w:t>L0311</w:t>
            </w:r>
            <w:r>
              <w:rPr>
                <w:rFonts w:asciiTheme="minorEastAsia" w:hAnsiTheme="minorEastAsia" w:cs="宋体" w:hint="eastAsia"/>
                <w:color w:val="000000"/>
                <w:kern w:val="0"/>
                <w:sz w:val="20"/>
                <w:szCs w:val="20"/>
              </w:rPr>
              <w:t>理解并掌握英语语法、词汇基本知识。</w:t>
            </w:r>
          </w:p>
        </w:tc>
        <w:tc>
          <w:tcPr>
            <w:tcW w:w="2199"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教师讲授</w:t>
            </w:r>
            <w:r>
              <w:rPr>
                <w:rFonts w:asciiTheme="minorEastAsia" w:hAnsiTheme="minorEastAsia" w:cs="宋体"/>
                <w:color w:val="000000"/>
                <w:kern w:val="0"/>
                <w:sz w:val="20"/>
                <w:szCs w:val="20"/>
              </w:rPr>
              <w:t>理论知识，组织学生</w:t>
            </w:r>
            <w:r>
              <w:rPr>
                <w:rFonts w:asciiTheme="minorEastAsia" w:hAnsiTheme="minorEastAsia" w:cs="宋体" w:hint="eastAsia"/>
                <w:color w:val="000000"/>
                <w:kern w:val="0"/>
                <w:sz w:val="20"/>
                <w:szCs w:val="20"/>
              </w:rPr>
              <w:t>进行练习</w:t>
            </w:r>
            <w:r>
              <w:rPr>
                <w:rFonts w:asciiTheme="minorEastAsia" w:hAnsiTheme="minorEastAsia" w:cs="宋体"/>
                <w:color w:val="000000"/>
                <w:kern w:val="0"/>
                <w:sz w:val="20"/>
                <w:szCs w:val="20"/>
              </w:rPr>
              <w:t>实践</w:t>
            </w:r>
          </w:p>
        </w:tc>
        <w:tc>
          <w:tcPr>
            <w:tcW w:w="1276"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词汇听写、</w:t>
            </w:r>
            <w:r>
              <w:rPr>
                <w:rFonts w:asciiTheme="minorEastAsia" w:hAnsiTheme="minorEastAsia" w:cs="宋体" w:hint="eastAsia"/>
                <w:color w:val="000000"/>
                <w:kern w:val="0"/>
                <w:sz w:val="20"/>
                <w:szCs w:val="20"/>
              </w:rPr>
              <w:t>作业、</w:t>
            </w:r>
            <w:r>
              <w:rPr>
                <w:rFonts w:asciiTheme="minorEastAsia" w:hAnsiTheme="minorEastAsia" w:cs="宋体"/>
                <w:color w:val="000000"/>
                <w:kern w:val="0"/>
                <w:sz w:val="20"/>
                <w:szCs w:val="20"/>
              </w:rPr>
              <w:t>课堂测验</w:t>
            </w:r>
          </w:p>
        </w:tc>
      </w:tr>
      <w:tr w:rsidR="0038589D">
        <w:tc>
          <w:tcPr>
            <w:tcW w:w="535" w:type="dxa"/>
            <w:vMerge/>
            <w:shd w:val="clear" w:color="auto" w:fill="auto"/>
          </w:tcPr>
          <w:p w:rsidR="0038589D" w:rsidRDefault="0038589D">
            <w:pPr>
              <w:rPr>
                <w:rFonts w:asciiTheme="minorEastAsia" w:hAnsiTheme="minorEastAsia" w:cs="宋体"/>
                <w:color w:val="000000"/>
                <w:kern w:val="0"/>
                <w:sz w:val="20"/>
                <w:szCs w:val="20"/>
              </w:rPr>
            </w:pPr>
          </w:p>
        </w:tc>
        <w:tc>
          <w:tcPr>
            <w:tcW w:w="1175" w:type="dxa"/>
            <w:vMerge/>
            <w:shd w:val="clear" w:color="auto" w:fill="auto"/>
          </w:tcPr>
          <w:p w:rsidR="0038589D" w:rsidRDefault="0038589D">
            <w:pPr>
              <w:rPr>
                <w:rFonts w:asciiTheme="minorEastAsia" w:hAnsiTheme="minorEastAsia" w:cs="宋体"/>
                <w:color w:val="000000"/>
                <w:kern w:val="0"/>
                <w:sz w:val="20"/>
                <w:szCs w:val="20"/>
              </w:rPr>
            </w:pPr>
          </w:p>
        </w:tc>
        <w:tc>
          <w:tcPr>
            <w:tcW w:w="2470"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color w:val="000000"/>
                <w:kern w:val="0"/>
                <w:sz w:val="20"/>
                <w:szCs w:val="20"/>
              </w:rPr>
              <w:t xml:space="preserve">L0312 </w:t>
            </w:r>
            <w:r>
              <w:rPr>
                <w:rFonts w:asciiTheme="minorEastAsia" w:hAnsiTheme="minorEastAsia" w:cs="宋体" w:hint="eastAsia"/>
                <w:color w:val="000000"/>
                <w:kern w:val="0"/>
                <w:sz w:val="20"/>
                <w:szCs w:val="20"/>
              </w:rPr>
              <w:t>掌握阅读方法，具备准确理解文章主旨、快速获取信息的能力。</w:t>
            </w:r>
          </w:p>
        </w:tc>
        <w:tc>
          <w:tcPr>
            <w:tcW w:w="2199"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w:t>
            </w:r>
            <w:r>
              <w:rPr>
                <w:rFonts w:asciiTheme="minorEastAsia" w:hAnsiTheme="minorEastAsia" w:cs="宋体"/>
                <w:color w:val="000000"/>
                <w:kern w:val="0"/>
                <w:sz w:val="20"/>
                <w:szCs w:val="20"/>
              </w:rPr>
              <w:t>讲授</w:t>
            </w:r>
            <w:r>
              <w:rPr>
                <w:rFonts w:asciiTheme="minorEastAsia" w:hAnsiTheme="minorEastAsia" w:cs="宋体" w:hint="eastAsia"/>
                <w:color w:val="000000"/>
                <w:kern w:val="0"/>
                <w:sz w:val="20"/>
                <w:szCs w:val="20"/>
              </w:rPr>
              <w:t>阅读</w:t>
            </w:r>
            <w:r>
              <w:rPr>
                <w:rFonts w:asciiTheme="minorEastAsia" w:hAnsiTheme="minorEastAsia" w:cs="宋体"/>
                <w:color w:val="000000"/>
                <w:kern w:val="0"/>
                <w:sz w:val="20"/>
                <w:szCs w:val="20"/>
              </w:rPr>
              <w:t>技巧</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组织学生进行阅读实践</w:t>
            </w:r>
          </w:p>
        </w:tc>
        <w:tc>
          <w:tcPr>
            <w:tcW w:w="1276"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课堂</w:t>
            </w:r>
            <w:r>
              <w:rPr>
                <w:rFonts w:asciiTheme="minorEastAsia" w:hAnsiTheme="minorEastAsia" w:cs="宋体"/>
                <w:color w:val="000000"/>
                <w:kern w:val="0"/>
                <w:sz w:val="20"/>
                <w:szCs w:val="20"/>
              </w:rPr>
              <w:t>测验</w:t>
            </w:r>
          </w:p>
        </w:tc>
      </w:tr>
      <w:tr w:rsidR="0038589D">
        <w:tc>
          <w:tcPr>
            <w:tcW w:w="535"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w:t>
            </w:r>
          </w:p>
        </w:tc>
        <w:tc>
          <w:tcPr>
            <w:tcW w:w="1175"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L</w:t>
            </w:r>
            <w:r>
              <w:rPr>
                <w:rFonts w:asciiTheme="minorEastAsia" w:hAnsiTheme="minorEastAsia" w:cs="宋体"/>
                <w:color w:val="000000"/>
                <w:kern w:val="0"/>
                <w:sz w:val="20"/>
                <w:szCs w:val="20"/>
              </w:rPr>
              <w:t>0711</w:t>
            </w:r>
          </w:p>
        </w:tc>
        <w:tc>
          <w:tcPr>
            <w:tcW w:w="2470" w:type="dxa"/>
            <w:shd w:val="clear" w:color="auto" w:fill="auto"/>
          </w:tcPr>
          <w:p w:rsidR="0038589D" w:rsidRDefault="001D594F">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爱党爱国：了解祖国的优秀传统文化和革命历史，构建爱党爱国的理想信念。</w:t>
            </w:r>
          </w:p>
        </w:tc>
        <w:tc>
          <w:tcPr>
            <w:tcW w:w="2199"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w:t>
            </w:r>
            <w:r>
              <w:rPr>
                <w:rFonts w:asciiTheme="minorEastAsia" w:hAnsiTheme="minorEastAsia" w:cs="宋体"/>
                <w:color w:val="000000"/>
                <w:kern w:val="0"/>
                <w:sz w:val="20"/>
                <w:szCs w:val="20"/>
              </w:rPr>
              <w:t>推荐</w:t>
            </w:r>
            <w:r>
              <w:rPr>
                <w:rFonts w:asciiTheme="minorEastAsia" w:hAnsiTheme="minorEastAsia" w:cs="宋体" w:hint="eastAsia"/>
                <w:color w:val="000000"/>
                <w:kern w:val="0"/>
                <w:sz w:val="20"/>
                <w:szCs w:val="20"/>
              </w:rPr>
              <w:t>与</w:t>
            </w:r>
            <w:r>
              <w:rPr>
                <w:rFonts w:asciiTheme="minorEastAsia" w:hAnsiTheme="minorEastAsia" w:cs="宋体"/>
                <w:color w:val="000000"/>
                <w:kern w:val="0"/>
                <w:sz w:val="20"/>
                <w:szCs w:val="20"/>
              </w:rPr>
              <w:t>启发，引导学生阅读</w:t>
            </w:r>
            <w:r>
              <w:rPr>
                <w:rFonts w:asciiTheme="minorEastAsia" w:hAnsiTheme="minorEastAsia" w:cs="宋体" w:hint="eastAsia"/>
                <w:color w:val="000000"/>
                <w:kern w:val="0"/>
                <w:sz w:val="20"/>
                <w:szCs w:val="20"/>
              </w:rPr>
              <w:t>中外</w:t>
            </w:r>
            <w:r>
              <w:rPr>
                <w:rFonts w:asciiTheme="minorEastAsia" w:hAnsiTheme="minorEastAsia" w:cs="宋体"/>
                <w:color w:val="000000"/>
                <w:kern w:val="0"/>
                <w:sz w:val="20"/>
                <w:szCs w:val="20"/>
              </w:rPr>
              <w:t>文化和历史</w:t>
            </w:r>
            <w:r>
              <w:rPr>
                <w:rFonts w:asciiTheme="minorEastAsia" w:hAnsiTheme="minorEastAsia" w:cs="宋体" w:hint="eastAsia"/>
                <w:color w:val="000000"/>
                <w:kern w:val="0"/>
                <w:sz w:val="20"/>
                <w:szCs w:val="20"/>
              </w:rPr>
              <w:t>相关文献</w:t>
            </w:r>
            <w:r>
              <w:rPr>
                <w:rFonts w:asciiTheme="minorEastAsia" w:hAnsiTheme="minorEastAsia" w:cs="宋体"/>
                <w:color w:val="000000"/>
                <w:kern w:val="0"/>
                <w:sz w:val="20"/>
                <w:szCs w:val="20"/>
              </w:rPr>
              <w:t>，整理并进行展示</w:t>
            </w:r>
          </w:p>
        </w:tc>
        <w:tc>
          <w:tcPr>
            <w:tcW w:w="1276" w:type="dxa"/>
            <w:shd w:val="clear" w:color="auto" w:fill="auto"/>
          </w:tcPr>
          <w:p w:rsidR="0038589D" w:rsidRDefault="001D594F">
            <w:pPr>
              <w:snapToGrid w:val="0"/>
              <w:spacing w:line="288" w:lineRule="auto"/>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读书报告</w:t>
            </w:r>
            <w:r>
              <w:rPr>
                <w:rFonts w:asciiTheme="minorEastAsia" w:hAnsiTheme="minorEastAsia" w:cs="宋体"/>
                <w:color w:val="000000"/>
                <w:kern w:val="0"/>
                <w:sz w:val="20"/>
                <w:szCs w:val="20"/>
              </w:rPr>
              <w:t>或口头展示</w:t>
            </w:r>
          </w:p>
        </w:tc>
      </w:tr>
    </w:tbl>
    <w:p w:rsidR="0038589D" w:rsidRDefault="001D594F">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hint="eastAsia"/>
          <w:sz w:val="20"/>
          <w:szCs w:val="20"/>
        </w:rPr>
        <w:t>六、</w:t>
      </w:r>
      <w:r>
        <w:rPr>
          <w:rFonts w:ascii="黑体" w:eastAsia="黑体" w:hAnsi="宋体"/>
          <w:sz w:val="20"/>
          <w:szCs w:val="20"/>
        </w:rPr>
        <w:t>课程内容</w:t>
      </w:r>
    </w:p>
    <w:p w:rsidR="0038589D" w:rsidRDefault="001D594F">
      <w:pPr>
        <w:snapToGrid w:val="0"/>
        <w:spacing w:line="360" w:lineRule="auto"/>
        <w:ind w:firstLineChars="200" w:firstLine="400"/>
        <w:rPr>
          <w:rFonts w:asciiTheme="minorEastAsia" w:hAnsiTheme="minorEastAsia"/>
          <w:color w:val="000000"/>
          <w:sz w:val="20"/>
          <w:szCs w:val="20"/>
        </w:rPr>
      </w:pPr>
      <w:r>
        <w:rPr>
          <w:rFonts w:asciiTheme="minorEastAsia" w:hAnsiTheme="minorEastAsia" w:hint="eastAsia"/>
          <w:color w:val="000000"/>
          <w:sz w:val="20"/>
          <w:szCs w:val="20"/>
        </w:rPr>
        <w:t>本课程6个学分, 在一个学期内开设, 每周6学时,共计96学时，其中第一到第六周为网上教学，学生在超星学习通线上自主学习，课时内师生在腾讯会议或微信上互动答疑，共36学时。</w:t>
      </w: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第一单元</w:t>
      </w:r>
      <w:r>
        <w:rPr>
          <w:rFonts w:eastAsia="宋体" w:cs="Times New Roman"/>
          <w:b/>
          <w:color w:val="000000"/>
          <w:szCs w:val="21"/>
        </w:rPr>
        <w:t xml:space="preserve"> Advertisement</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lastRenderedPageBreak/>
        <w:t>了解商务知识：</w:t>
      </w:r>
      <w:r>
        <w:rPr>
          <w:rFonts w:eastAsia="宋体" w:cs="Times New Roman"/>
          <w:color w:val="000000"/>
          <w:szCs w:val="21"/>
          <w:highlight w:val="yellow"/>
        </w:rPr>
        <w:t>Advertisement;</w:t>
      </w:r>
      <w:r>
        <w:rPr>
          <w:rFonts w:eastAsia="宋体" w:cs="Times New Roman"/>
          <w:color w:val="000000"/>
          <w:szCs w:val="21"/>
        </w:rPr>
        <w:t xml:space="preserve"> Ways of Advertising </w:t>
      </w:r>
    </w:p>
    <w:p w:rsidR="0038589D" w:rsidRDefault="0038589D">
      <w:pPr>
        <w:snapToGrid w:val="0"/>
        <w:spacing w:line="288" w:lineRule="auto"/>
        <w:ind w:left="720" w:firstLine="120"/>
        <w:rPr>
          <w:rFonts w:eastAsia="宋体" w:cs="Times New Roman"/>
          <w:color w:val="000000"/>
          <w:szCs w:val="21"/>
        </w:rPr>
      </w:pP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I.   expose, expenditure, heading, pervasive, channel, schedule, nuisance, poster, tempt, sponsor, sportswear, regulation, legislation, maximum, ensure;</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II. benefit, flexibility, paste, scan, edit, slice, synchronize, mute, intrude</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Phrases</w:t>
      </w:r>
    </w:p>
    <w:p w:rsidR="0038589D" w:rsidRDefault="001D594F">
      <w:pPr>
        <w:snapToGrid w:val="0"/>
        <w:spacing w:line="288" w:lineRule="auto"/>
        <w:ind w:left="300" w:firstLine="420"/>
        <w:rPr>
          <w:rFonts w:eastAsia="宋体" w:cs="Times New Roman"/>
          <w:color w:val="000000"/>
          <w:szCs w:val="21"/>
        </w:rPr>
      </w:pPr>
      <w:r>
        <w:rPr>
          <w:rFonts w:eastAsia="宋体" w:cs="Times New Roman"/>
          <w:color w:val="000000"/>
          <w:szCs w:val="21"/>
        </w:rPr>
        <w:t>I</w:t>
      </w:r>
      <w:r>
        <w:rPr>
          <w:rFonts w:eastAsia="宋体" w:cs="Times New Roman"/>
          <w:color w:val="000000"/>
          <w:szCs w:val="21"/>
        </w:rPr>
        <w:t>．</w:t>
      </w:r>
      <w:r>
        <w:rPr>
          <w:rFonts w:eastAsia="宋体" w:cs="Times New Roman"/>
          <w:color w:val="000000"/>
          <w:szCs w:val="21"/>
        </w:rPr>
        <w:t xml:space="preserve">be exposed to, aim to/at, be subject to, limit to ; </w:t>
      </w:r>
    </w:p>
    <w:p w:rsidR="0038589D" w:rsidRDefault="001D594F">
      <w:pPr>
        <w:snapToGrid w:val="0"/>
        <w:spacing w:line="288" w:lineRule="auto"/>
        <w:ind w:left="300" w:firstLine="420"/>
        <w:rPr>
          <w:rFonts w:eastAsia="宋体" w:cs="Times New Roman"/>
          <w:color w:val="000000"/>
          <w:szCs w:val="21"/>
        </w:rPr>
      </w:pPr>
      <w:r>
        <w:rPr>
          <w:rFonts w:eastAsia="宋体" w:cs="Times New Roman"/>
          <w:color w:val="000000"/>
          <w:szCs w:val="21"/>
        </w:rPr>
        <w:t xml:space="preserve">II. turn upside down, transform into, open up, end up </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Word Study: aim, arrange, limit, subject, restrict </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Useful Structures:  as well as, have the right to, make doing sth. easy </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ind w:left="720"/>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xml:space="preserve">:  Persuasion </w:t>
      </w:r>
      <w:r>
        <w:rPr>
          <w:rFonts w:eastAsia="宋体" w:cs="Times New Roman"/>
          <w:color w:val="000000"/>
          <w:szCs w:val="21"/>
        </w:rPr>
        <w:tab/>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xml:space="preserve">: Language of Advertising </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 xml:space="preserve">: Sentence Writing </w:t>
      </w:r>
      <w:r>
        <w:rPr>
          <w:rFonts w:eastAsia="宋体" w:cs="Times New Roman"/>
          <w:color w:val="000000"/>
          <w:szCs w:val="21"/>
        </w:rPr>
        <w:t>（</w:t>
      </w:r>
      <w:r>
        <w:rPr>
          <w:rFonts w:eastAsia="宋体" w:cs="Times New Roman"/>
          <w:color w:val="000000"/>
          <w:szCs w:val="21"/>
        </w:rPr>
        <w:t>Ⅰ</w:t>
      </w:r>
      <w:r>
        <w:rPr>
          <w:rFonts w:eastAsia="宋体" w:cs="Times New Roman"/>
          <w:color w:val="000000"/>
          <w:szCs w:val="21"/>
        </w:rPr>
        <w:t>）</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p>
    <w:p w:rsidR="0038589D" w:rsidRDefault="001D594F">
      <w:pPr>
        <w:snapToGrid w:val="0"/>
        <w:spacing w:line="288" w:lineRule="auto"/>
        <w:ind w:left="7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Grammar:   -ing and -ed adjectives</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第二单元</w:t>
      </w:r>
      <w:r>
        <w:rPr>
          <w:rFonts w:eastAsia="宋体" w:cs="Times New Roman"/>
          <w:color w:val="000000"/>
          <w:szCs w:val="21"/>
        </w:rPr>
        <w:t>Business Communication</w:t>
      </w:r>
    </w:p>
    <w:p w:rsidR="0038589D" w:rsidRDefault="001D594F">
      <w:pPr>
        <w:snapToGrid w:val="0"/>
        <w:spacing w:line="288" w:lineRule="auto"/>
        <w:ind w:left="420" w:firstLine="420"/>
        <w:rPr>
          <w:rFonts w:eastAsia="宋体" w:cs="Times New Roman"/>
          <w:color w:val="000000"/>
          <w:szCs w:val="21"/>
        </w:rPr>
      </w:pPr>
      <w:r>
        <w:rPr>
          <w:rFonts w:eastAsia="宋体" w:cs="Times New Roman"/>
          <w:b/>
          <w:color w:val="000000"/>
          <w:szCs w:val="21"/>
        </w:rPr>
        <w:t>了解商务知识：</w:t>
      </w:r>
      <w:r>
        <w:rPr>
          <w:rFonts w:eastAsia="宋体" w:cs="Times New Roman"/>
          <w:color w:val="000000"/>
          <w:szCs w:val="21"/>
        </w:rPr>
        <w:t xml:space="preserve"> </w:t>
      </w:r>
      <w:r>
        <w:rPr>
          <w:rFonts w:eastAsia="宋体" w:cs="Times New Roman"/>
          <w:color w:val="000000"/>
          <w:szCs w:val="21"/>
          <w:highlight w:val="yellow"/>
        </w:rPr>
        <w:t>Business Communication</w:t>
      </w:r>
      <w:r>
        <w:rPr>
          <w:rFonts w:eastAsia="宋体" w:cs="Times New Roman"/>
          <w:color w:val="000000"/>
          <w:szCs w:val="21"/>
        </w:rPr>
        <w:t>; Letter Writing Strategy</w:t>
      </w:r>
    </w:p>
    <w:p w:rsidR="0038589D" w:rsidRDefault="0038589D">
      <w:pPr>
        <w:snapToGrid w:val="0"/>
        <w:spacing w:line="288" w:lineRule="auto"/>
        <w:ind w:left="420" w:firstLine="420"/>
        <w:rPr>
          <w:rFonts w:eastAsia="宋体" w:cs="Times New Roman"/>
          <w:color w:val="000000"/>
          <w:szCs w:val="21"/>
        </w:rPr>
      </w:pPr>
    </w:p>
    <w:p w:rsidR="0038589D" w:rsidRDefault="001D594F">
      <w:pPr>
        <w:snapToGrid w:val="0"/>
        <w:spacing w:line="288" w:lineRule="auto"/>
        <w:ind w:left="420" w:firstLine="420"/>
        <w:rPr>
          <w:rFonts w:eastAsia="宋体" w:cs="Times New Roman"/>
          <w:b/>
          <w:color w:val="000000"/>
          <w:szCs w:val="21"/>
        </w:rPr>
      </w:pPr>
      <w:r>
        <w:rPr>
          <w:rFonts w:eastAsia="宋体" w:cs="Times New Roman"/>
          <w:b/>
          <w:color w:val="000000"/>
          <w:szCs w:val="21"/>
        </w:rPr>
        <w:t>掌握语言点：</w:t>
      </w:r>
    </w:p>
    <w:p w:rsidR="0038589D" w:rsidRDefault="001D594F">
      <w:pPr>
        <w:snapToGrid w:val="0"/>
        <w:spacing w:line="288" w:lineRule="auto"/>
        <w:ind w:left="420" w:firstLine="420"/>
        <w:rPr>
          <w:rFonts w:eastAsia="宋体" w:cs="Times New Roman"/>
          <w:color w:val="000000"/>
          <w:szCs w:val="21"/>
        </w:rPr>
      </w:pPr>
      <w:r>
        <w:rPr>
          <w:rFonts w:eastAsia="宋体" w:cs="Times New Roman"/>
          <w:bCs/>
          <w:color w:val="000000"/>
          <w:szCs w:val="21"/>
        </w:rPr>
        <w:t>— Key Words</w:t>
      </w:r>
      <w:r>
        <w:rPr>
          <w:rFonts w:eastAsia="宋体" w:cs="Times New Roman"/>
          <w:bCs/>
          <w:color w:val="000000"/>
          <w:szCs w:val="21"/>
        </w:rPr>
        <w:t>：</w:t>
      </w:r>
      <w:r>
        <w:rPr>
          <w:rFonts w:eastAsia="宋体" w:cs="Times New Roman"/>
          <w:bCs/>
          <w:color w:val="000000"/>
          <w:szCs w:val="21"/>
        </w:rPr>
        <w:t xml:space="preserve">  </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Ⅰ. fault, perspective, subconscious, deduce, widget, merit, infatuated, profoundly, admirable, self-evident, categorise, lure, prospect, premise, script, tragic</w:t>
      </w:r>
      <w:r>
        <w:rPr>
          <w:rFonts w:eastAsia="宋体" w:cs="Times New Roman"/>
          <w:color w:val="000000"/>
          <w:szCs w:val="21"/>
        </w:rPr>
        <w:t>；</w:t>
      </w:r>
      <w:r>
        <w:rPr>
          <w:rFonts w:eastAsia="宋体" w:cs="Times New Roman"/>
          <w:color w:val="000000"/>
          <w:szCs w:val="21"/>
        </w:rPr>
        <w:t xml:space="preserve"> </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 xml:space="preserve">Ⅱ. adapt, revise, draft, ignore, overestimate, chunk, digest, universal, preface, suit, stuffy </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 Phrases</w:t>
      </w:r>
    </w:p>
    <w:p w:rsidR="0038589D" w:rsidRDefault="001D594F">
      <w:pPr>
        <w:snapToGrid w:val="0"/>
        <w:spacing w:line="288" w:lineRule="auto"/>
        <w:ind w:left="851" w:hanging="11"/>
        <w:rPr>
          <w:rFonts w:eastAsia="宋体" w:cs="Times New Roman"/>
          <w:color w:val="000000"/>
          <w:szCs w:val="21"/>
        </w:rPr>
      </w:pPr>
      <w:r>
        <w:rPr>
          <w:rFonts w:eastAsia="宋体" w:cs="Times New Roman"/>
          <w:color w:val="000000"/>
          <w:szCs w:val="21"/>
        </w:rPr>
        <w:t>I. from sb.’s point of view, more often than not, in question, settle for, be familiar with, spring sth. upon sb., hold sb.’s attention, appeal to</w:t>
      </w:r>
      <w:r>
        <w:rPr>
          <w:rFonts w:eastAsia="宋体" w:cs="Times New Roman"/>
          <w:color w:val="000000"/>
          <w:szCs w:val="21"/>
        </w:rPr>
        <w:t>；</w:t>
      </w:r>
      <w:r>
        <w:rPr>
          <w:rFonts w:eastAsia="宋体" w:cs="Times New Roman"/>
          <w:color w:val="000000"/>
          <w:szCs w:val="21"/>
        </w:rPr>
        <w:t xml:space="preserve"> </w:t>
      </w:r>
    </w:p>
    <w:p w:rsidR="0038589D" w:rsidRDefault="001D594F">
      <w:pPr>
        <w:snapToGrid w:val="0"/>
        <w:spacing w:line="288" w:lineRule="auto"/>
        <w:ind w:left="851" w:hanging="11"/>
        <w:rPr>
          <w:rFonts w:eastAsia="宋体" w:cs="Times New Roman"/>
          <w:color w:val="000000"/>
          <w:szCs w:val="21"/>
        </w:rPr>
      </w:pPr>
      <w:r>
        <w:rPr>
          <w:rFonts w:eastAsia="宋体" w:cs="Times New Roman"/>
          <w:color w:val="000000"/>
          <w:szCs w:val="21"/>
        </w:rPr>
        <w:t>II. find fault with, save face, red flag</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 Word Study: settle, suppose, convince, pursue, respond</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 Useful Structures</w:t>
      </w:r>
      <w:r>
        <w:rPr>
          <w:rFonts w:eastAsia="宋体" w:cs="Times New Roman"/>
          <w:color w:val="000000"/>
          <w:szCs w:val="21"/>
        </w:rPr>
        <w:t>：</w:t>
      </w:r>
      <w:r>
        <w:rPr>
          <w:rFonts w:eastAsia="宋体" w:cs="Times New Roman"/>
          <w:color w:val="000000"/>
          <w:szCs w:val="21"/>
        </w:rPr>
        <w:t>far from sth./ doing sth., assuming, see ... as</w:t>
      </w:r>
    </w:p>
    <w:p w:rsidR="0038589D" w:rsidRDefault="0038589D">
      <w:pPr>
        <w:snapToGrid w:val="0"/>
        <w:spacing w:line="288" w:lineRule="auto"/>
        <w:ind w:left="420" w:firstLine="420"/>
        <w:rPr>
          <w:rFonts w:eastAsia="宋体" w:cs="Times New Roman"/>
          <w:color w:val="000000"/>
          <w:szCs w:val="21"/>
        </w:rPr>
      </w:pPr>
    </w:p>
    <w:p w:rsidR="0038589D" w:rsidRDefault="001D594F">
      <w:pPr>
        <w:snapToGrid w:val="0"/>
        <w:spacing w:line="288" w:lineRule="auto"/>
        <w:ind w:left="720"/>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420" w:firstLine="420"/>
        <w:rPr>
          <w:rFonts w:eastAsia="宋体" w:cs="Times New Roman"/>
          <w:color w:val="000000"/>
          <w:szCs w:val="21"/>
        </w:rPr>
      </w:pPr>
      <w:r>
        <w:rPr>
          <w:rFonts w:eastAsia="宋体" w:cs="Times New Roman"/>
          <w:bCs/>
          <w:color w:val="000000"/>
          <w:szCs w:val="21"/>
        </w:rPr>
        <w:t>— Expressions</w:t>
      </w:r>
      <w:r>
        <w:rPr>
          <w:rFonts w:eastAsia="宋体" w:cs="Times New Roman"/>
          <w:bCs/>
          <w:color w:val="000000"/>
          <w:szCs w:val="21"/>
        </w:rPr>
        <w:t>：</w:t>
      </w:r>
      <w:r>
        <w:rPr>
          <w:rFonts w:eastAsia="宋体" w:cs="Times New Roman"/>
          <w:color w:val="000000"/>
          <w:szCs w:val="21"/>
        </w:rPr>
        <w:t>Expressions at the Post Office</w:t>
      </w:r>
    </w:p>
    <w:p w:rsidR="0038589D" w:rsidRDefault="001D594F">
      <w:pPr>
        <w:snapToGrid w:val="0"/>
        <w:spacing w:line="288" w:lineRule="auto"/>
        <w:ind w:left="420" w:firstLine="420"/>
        <w:rPr>
          <w:rFonts w:eastAsia="宋体" w:cs="Times New Roman"/>
          <w:color w:val="000000"/>
          <w:szCs w:val="21"/>
        </w:rPr>
      </w:pPr>
      <w:r>
        <w:rPr>
          <w:rFonts w:eastAsia="宋体" w:cs="Times New Roman"/>
          <w:bCs/>
          <w:color w:val="000000"/>
          <w:szCs w:val="21"/>
        </w:rPr>
        <w:t>— Reading</w:t>
      </w:r>
      <w:r>
        <w:rPr>
          <w:rFonts w:eastAsia="宋体" w:cs="Times New Roman"/>
          <w:bCs/>
          <w:color w:val="000000"/>
          <w:szCs w:val="21"/>
        </w:rPr>
        <w:t>：</w:t>
      </w:r>
      <w:r>
        <w:rPr>
          <w:rFonts w:eastAsia="宋体" w:cs="Times New Roman"/>
          <w:bCs/>
          <w:color w:val="000000"/>
          <w:szCs w:val="21"/>
        </w:rPr>
        <w:t xml:space="preserve"> </w:t>
      </w:r>
      <w:r>
        <w:rPr>
          <w:rFonts w:eastAsia="宋体" w:cs="Times New Roman"/>
          <w:color w:val="000000"/>
          <w:szCs w:val="21"/>
        </w:rPr>
        <w:t>Leaflet</w:t>
      </w:r>
      <w:r>
        <w:rPr>
          <w:rFonts w:eastAsia="宋体" w:cs="Times New Roman"/>
          <w:color w:val="000000"/>
          <w:szCs w:val="21"/>
        </w:rPr>
        <w:t>：</w:t>
      </w:r>
      <w:r>
        <w:rPr>
          <w:rFonts w:eastAsia="宋体" w:cs="Times New Roman"/>
          <w:color w:val="000000"/>
          <w:szCs w:val="21"/>
        </w:rPr>
        <w:t xml:space="preserve">  Swift Service</w:t>
      </w:r>
    </w:p>
    <w:p w:rsidR="0038589D" w:rsidRDefault="001D594F">
      <w:pPr>
        <w:snapToGrid w:val="0"/>
        <w:spacing w:line="288" w:lineRule="auto"/>
        <w:ind w:left="420" w:firstLine="420"/>
        <w:rPr>
          <w:rFonts w:eastAsia="宋体" w:cs="Times New Roman"/>
          <w:color w:val="000000"/>
          <w:szCs w:val="21"/>
        </w:rPr>
      </w:pPr>
      <w:r>
        <w:rPr>
          <w:rFonts w:eastAsia="宋体" w:cs="Times New Roman"/>
          <w:bCs/>
          <w:color w:val="000000"/>
          <w:szCs w:val="21"/>
        </w:rPr>
        <w:t xml:space="preserve">— Basic Writing: </w:t>
      </w:r>
      <w:r>
        <w:rPr>
          <w:rFonts w:eastAsia="宋体" w:cs="Times New Roman"/>
          <w:color w:val="000000"/>
          <w:szCs w:val="21"/>
        </w:rPr>
        <w:t xml:space="preserve">Sentence Writing </w:t>
      </w:r>
      <w:r>
        <w:rPr>
          <w:rFonts w:eastAsia="宋体" w:cs="Times New Roman"/>
          <w:color w:val="000000"/>
          <w:szCs w:val="21"/>
        </w:rPr>
        <w:t>（</w:t>
      </w:r>
      <w:r>
        <w:rPr>
          <w:rFonts w:eastAsia="宋体" w:cs="Times New Roman"/>
          <w:color w:val="000000"/>
          <w:szCs w:val="21"/>
        </w:rPr>
        <w:t>Ⅱ</w:t>
      </w:r>
    </w:p>
    <w:p w:rsidR="0038589D" w:rsidRDefault="001D594F">
      <w:pPr>
        <w:snapToGrid w:val="0"/>
        <w:spacing w:line="288" w:lineRule="auto"/>
        <w:ind w:left="420" w:firstLine="420"/>
        <w:rPr>
          <w:rFonts w:eastAsia="宋体" w:cs="Times New Roman"/>
          <w:color w:val="000000"/>
          <w:szCs w:val="21"/>
        </w:rPr>
      </w:pPr>
      <w:r>
        <w:rPr>
          <w:rFonts w:eastAsia="宋体" w:cs="Times New Roman"/>
          <w:color w:val="000000"/>
          <w:szCs w:val="21"/>
        </w:rPr>
        <w:t>）</w:t>
      </w:r>
    </w:p>
    <w:p w:rsidR="0038589D" w:rsidRDefault="001D594F">
      <w:pPr>
        <w:snapToGrid w:val="0"/>
        <w:spacing w:line="288" w:lineRule="auto"/>
        <w:ind w:left="420" w:firstLine="4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 xml:space="preserve"> Grammar</w:t>
      </w:r>
      <w:r>
        <w:rPr>
          <w:rFonts w:eastAsia="宋体" w:cs="Times New Roman"/>
          <w:color w:val="000000"/>
          <w:szCs w:val="21"/>
        </w:rPr>
        <w:t>：</w:t>
      </w:r>
      <w:r>
        <w:rPr>
          <w:rFonts w:eastAsia="宋体" w:cs="Times New Roman"/>
          <w:color w:val="000000"/>
          <w:szCs w:val="21"/>
        </w:rPr>
        <w:t>Troublesome Adjectives and Adverbs</w:t>
      </w:r>
    </w:p>
    <w:p w:rsidR="0038589D" w:rsidRDefault="0038589D">
      <w:pPr>
        <w:snapToGrid w:val="0"/>
        <w:spacing w:line="288" w:lineRule="auto"/>
        <w:ind w:left="420" w:firstLine="4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第三单元</w:t>
      </w:r>
      <w:r>
        <w:rPr>
          <w:rFonts w:eastAsia="宋体" w:cs="Times New Roman"/>
          <w:color w:val="000000"/>
          <w:szCs w:val="21"/>
        </w:rPr>
        <w:t>Organizational Culture</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t>了解商务知识：</w:t>
      </w:r>
      <w:r>
        <w:rPr>
          <w:rFonts w:eastAsia="宋体" w:cs="Times New Roman"/>
          <w:color w:val="000000"/>
          <w:szCs w:val="21"/>
          <w:highlight w:val="yellow"/>
        </w:rPr>
        <w:t>Organizational Culture</w:t>
      </w:r>
      <w:r>
        <w:rPr>
          <w:rFonts w:eastAsia="宋体" w:cs="Times New Roman"/>
          <w:color w:val="000000"/>
          <w:szCs w:val="21"/>
        </w:rPr>
        <w:t xml:space="preserve"> </w:t>
      </w:r>
    </w:p>
    <w:p w:rsidR="0038589D" w:rsidRDefault="0038589D">
      <w:pPr>
        <w:snapToGrid w:val="0"/>
        <w:spacing w:line="288" w:lineRule="auto"/>
        <w:ind w:left="720" w:firstLine="120"/>
        <w:rPr>
          <w:rFonts w:eastAsia="宋体" w:cs="Times New Roman"/>
          <w:color w:val="000000"/>
          <w:szCs w:val="21"/>
        </w:rPr>
      </w:pP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lastRenderedPageBreak/>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I. discourse, philosophy</w:t>
      </w:r>
      <w:r>
        <w:rPr>
          <w:rFonts w:eastAsia="宋体" w:cs="Times New Roman"/>
          <w:color w:val="000000"/>
          <w:szCs w:val="21"/>
        </w:rPr>
        <w:t>，</w:t>
      </w:r>
      <w:r>
        <w:rPr>
          <w:rFonts w:eastAsia="宋体" w:cs="Times New Roman"/>
          <w:color w:val="000000"/>
          <w:szCs w:val="21"/>
        </w:rPr>
        <w:t>verbally, superior, prize, diversity, sociability, span, overlap, discipline, factual, compelling, litigation</w:t>
      </w:r>
      <w:r>
        <w:rPr>
          <w:rFonts w:eastAsia="宋体" w:cs="Times New Roman"/>
          <w:color w:val="000000"/>
          <w:szCs w:val="21"/>
        </w:rPr>
        <w:t>；</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II. distinctive, associate, presentation, assembly, egalitarian, alongside, divisiveness</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Phrases</w:t>
      </w:r>
    </w:p>
    <w:p w:rsidR="0038589D" w:rsidRDefault="001D594F">
      <w:pPr>
        <w:snapToGrid w:val="0"/>
        <w:spacing w:line="288" w:lineRule="auto"/>
        <w:ind w:left="300" w:firstLine="420"/>
        <w:rPr>
          <w:rFonts w:eastAsia="宋体" w:cs="Times New Roman"/>
          <w:color w:val="000000"/>
          <w:szCs w:val="21"/>
        </w:rPr>
      </w:pPr>
      <w:r>
        <w:rPr>
          <w:rFonts w:eastAsia="宋体" w:cs="Times New Roman"/>
          <w:color w:val="000000"/>
          <w:szCs w:val="21"/>
        </w:rPr>
        <w:t>I. address sb. as ... , be deferential to, work out, be consistent with</w:t>
      </w:r>
      <w:r>
        <w:rPr>
          <w:rFonts w:eastAsia="宋体" w:cs="Times New Roman"/>
          <w:color w:val="000000"/>
          <w:szCs w:val="21"/>
        </w:rPr>
        <w:t>；</w:t>
      </w:r>
    </w:p>
    <w:p w:rsidR="0038589D" w:rsidRDefault="001D594F">
      <w:pPr>
        <w:snapToGrid w:val="0"/>
        <w:spacing w:line="288" w:lineRule="auto"/>
        <w:ind w:left="300" w:firstLine="420"/>
        <w:rPr>
          <w:rFonts w:eastAsia="宋体" w:cs="Times New Roman"/>
          <w:color w:val="000000"/>
          <w:szCs w:val="21"/>
        </w:rPr>
      </w:pPr>
      <w:r>
        <w:rPr>
          <w:rFonts w:eastAsia="宋体" w:cs="Times New Roman"/>
          <w:color w:val="000000"/>
          <w:szCs w:val="21"/>
        </w:rPr>
        <w:t>II. a/one hell of a something</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Word Study: constitute, value, share, enhance, analyze</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Useful Structures:  </w:t>
      </w:r>
      <w:r>
        <w:rPr>
          <w:rFonts w:cs="Times New Roman"/>
          <w:color w:val="000000"/>
          <w:szCs w:val="21"/>
        </w:rPr>
        <w:t xml:space="preserve">be sensitive to,  </w:t>
      </w:r>
      <w:r>
        <w:rPr>
          <w:rFonts w:eastAsia="宋体" w:cs="Times New Roman"/>
          <w:color w:val="000000"/>
          <w:szCs w:val="21"/>
        </w:rPr>
        <w:t>with emphasis on ..., all but one</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ind w:left="720"/>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Expressing Curiosity &amp; Asking for Information</w:t>
      </w:r>
      <w:r>
        <w:rPr>
          <w:rFonts w:eastAsia="宋体" w:cs="Times New Roman"/>
          <w:color w:val="000000"/>
          <w:szCs w:val="21"/>
        </w:rPr>
        <w:tab/>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A Case Study</w:t>
      </w:r>
      <w:r>
        <w:rPr>
          <w:rFonts w:eastAsia="宋体" w:cs="Times New Roman"/>
          <w:color w:val="000000"/>
          <w:szCs w:val="21"/>
        </w:rPr>
        <w:t>：</w:t>
      </w:r>
      <w:r>
        <w:rPr>
          <w:rFonts w:eastAsia="宋体" w:cs="Times New Roman"/>
          <w:color w:val="000000"/>
          <w:szCs w:val="21"/>
        </w:rPr>
        <w:t xml:space="preserve">  Are Two Managers Too Many?</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 Topic Sentences</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ind w:left="300" w:firstLine="4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Grammar: Words or Expressions Denoting Frequency and Accuracy</w:t>
      </w:r>
    </w:p>
    <w:p w:rsidR="0038589D" w:rsidRDefault="0038589D">
      <w:pPr>
        <w:snapToGrid w:val="0"/>
        <w:spacing w:line="288" w:lineRule="auto"/>
        <w:ind w:left="300" w:firstLine="4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第四单元</w:t>
      </w:r>
      <w:r>
        <w:rPr>
          <w:rFonts w:eastAsia="宋体" w:cs="Times New Roman"/>
          <w:b/>
          <w:color w:val="000000"/>
          <w:szCs w:val="21"/>
        </w:rPr>
        <w:t xml:space="preserve"> </w:t>
      </w:r>
      <w:r>
        <w:rPr>
          <w:rFonts w:eastAsia="宋体" w:cs="Times New Roman"/>
          <w:color w:val="000000"/>
          <w:szCs w:val="21"/>
        </w:rPr>
        <w:t>Promotional  Mix</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t>了解商务知识：</w:t>
      </w:r>
      <w:r>
        <w:rPr>
          <w:rFonts w:eastAsia="宋体" w:cs="Times New Roman"/>
          <w:color w:val="000000"/>
          <w:szCs w:val="21"/>
          <w:highlight w:val="yellow"/>
        </w:rPr>
        <w:t>Promotional  Mix</w:t>
      </w:r>
      <w:r>
        <w:rPr>
          <w:rFonts w:eastAsia="宋体" w:cs="Times New Roman"/>
          <w:color w:val="000000"/>
          <w:szCs w:val="21"/>
        </w:rPr>
        <w:t xml:space="preserve">  </w:t>
      </w:r>
    </w:p>
    <w:p w:rsidR="0038589D" w:rsidRDefault="0038589D">
      <w:pPr>
        <w:snapToGrid w:val="0"/>
        <w:spacing w:line="288" w:lineRule="auto"/>
        <w:ind w:left="720" w:firstLine="120"/>
        <w:rPr>
          <w:rFonts w:eastAsia="宋体" w:cs="Times New Roman"/>
          <w:color w:val="000000"/>
          <w:szCs w:val="21"/>
        </w:rPr>
      </w:pP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I.</w:t>
      </w:r>
      <w:r>
        <w:rPr>
          <w:rFonts w:cs="Times New Roman"/>
          <w:color w:val="000000"/>
          <w:szCs w:val="21"/>
        </w:rPr>
        <w:t xml:space="preserve"> vary, scatter, brand loyal, disperse, physical, norm, commission, introductory, entice ,</w:t>
      </w:r>
      <w:r>
        <w:rPr>
          <w:rFonts w:cs="Times New Roman"/>
          <w:bCs/>
          <w:color w:val="000000"/>
          <w:szCs w:val="21"/>
        </w:rPr>
        <w:t xml:space="preserve"> </w:t>
      </w:r>
      <w:r>
        <w:rPr>
          <w:rFonts w:cs="Times New Roman"/>
          <w:color w:val="000000"/>
          <w:szCs w:val="21"/>
        </w:rPr>
        <w:t>exclusive , withdrawal</w:t>
      </w:r>
      <w:r>
        <w:rPr>
          <w:rFonts w:eastAsia="宋体" w:cs="Times New Roman"/>
          <w:color w:val="000000"/>
          <w:szCs w:val="21"/>
        </w:rPr>
        <w:t xml:space="preserve"> </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II. </w:t>
      </w:r>
      <w:r>
        <w:rPr>
          <w:rFonts w:cs="Times New Roman"/>
          <w:color w:val="000000"/>
          <w:szCs w:val="21"/>
        </w:rPr>
        <w:t xml:space="preserve"> blend, representative , publicity  </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Phrases</w:t>
      </w:r>
    </w:p>
    <w:p w:rsidR="0038589D" w:rsidRDefault="001D594F">
      <w:pPr>
        <w:ind w:leftChars="350" w:left="945" w:hangingChars="100" w:hanging="210"/>
        <w:rPr>
          <w:rFonts w:cs="Times New Roman"/>
          <w:szCs w:val="21"/>
        </w:rPr>
      </w:pPr>
      <w:r>
        <w:rPr>
          <w:rFonts w:eastAsia="宋体" w:cs="Times New Roman"/>
          <w:color w:val="000000"/>
          <w:szCs w:val="21"/>
        </w:rPr>
        <w:t xml:space="preserve">I. </w:t>
      </w:r>
      <w:r>
        <w:rPr>
          <w:rFonts w:cs="Times New Roman"/>
          <w:color w:val="000000"/>
          <w:szCs w:val="21"/>
        </w:rPr>
        <w:t>twice as important as , ,,turn to sb,</w:t>
      </w:r>
      <w:r>
        <w:rPr>
          <w:rFonts w:cs="Times New Roman"/>
          <w:bCs/>
          <w:color w:val="000000"/>
          <w:szCs w:val="21"/>
        </w:rPr>
        <w:t>on / by commission,entice somebody into doing something ,</w:t>
      </w:r>
      <w:r>
        <w:rPr>
          <w:rFonts w:cs="Times New Roman"/>
          <w:color w:val="000000"/>
          <w:szCs w:val="21"/>
        </w:rPr>
        <w:t xml:space="preserve"> </w:t>
      </w:r>
      <w:r>
        <w:rPr>
          <w:rFonts w:cs="Times New Roman"/>
          <w:bCs/>
          <w:color w:val="000000"/>
          <w:szCs w:val="21"/>
        </w:rPr>
        <w:t>prescribe (somebody) something (for something) , quit doing something,</w:t>
      </w:r>
      <w:r>
        <w:rPr>
          <w:rFonts w:cs="Times New Roman"/>
          <w:color w:val="000000"/>
          <w:szCs w:val="21"/>
        </w:rPr>
        <w:t xml:space="preserve"> in action</w:t>
      </w:r>
    </w:p>
    <w:p w:rsidR="0038589D" w:rsidRDefault="001D594F">
      <w:pPr>
        <w:snapToGrid w:val="0"/>
        <w:spacing w:line="288" w:lineRule="auto"/>
        <w:ind w:left="709" w:firstLine="11"/>
        <w:rPr>
          <w:rFonts w:cs="Times New Roman"/>
          <w:color w:val="000000"/>
          <w:szCs w:val="21"/>
        </w:rPr>
      </w:pPr>
      <w:r>
        <w:rPr>
          <w:rFonts w:eastAsia="宋体" w:cs="Times New Roman"/>
          <w:color w:val="000000"/>
          <w:szCs w:val="21"/>
        </w:rPr>
        <w:t xml:space="preserve">II. </w:t>
      </w:r>
      <w:r>
        <w:rPr>
          <w:rFonts w:cs="Times New Roman"/>
          <w:color w:val="000000"/>
          <w:szCs w:val="21"/>
        </w:rPr>
        <w:t>be referred to as, be doomed to, introductory price, high-definition television, get to do,</w:t>
      </w:r>
    </w:p>
    <w:p w:rsidR="0038589D" w:rsidRDefault="0038589D">
      <w:pPr>
        <w:snapToGrid w:val="0"/>
        <w:spacing w:line="288" w:lineRule="auto"/>
        <w:ind w:left="300" w:firstLine="420"/>
        <w:rPr>
          <w:rFonts w:eastAsia="宋体" w:cs="Times New Roman"/>
          <w:color w:val="000000"/>
          <w:szCs w:val="21"/>
        </w:rPr>
      </w:pPr>
    </w:p>
    <w:p w:rsidR="0038589D" w:rsidRDefault="001D594F">
      <w:pPr>
        <w:ind w:firstLineChars="350" w:firstLine="735"/>
        <w:rPr>
          <w:rFonts w:cs="Times New Roman"/>
          <w:szCs w:val="21"/>
        </w:rPr>
      </w:pPr>
      <w:r>
        <w:rPr>
          <w:rFonts w:eastAsia="宋体" w:cs="Times New Roman"/>
          <w:color w:val="000000"/>
          <w:szCs w:val="21"/>
        </w:rPr>
        <w:t xml:space="preserve">— Word Study: </w:t>
      </w:r>
      <w:r>
        <w:rPr>
          <w:rFonts w:cs="Times New Roman"/>
          <w:color w:val="000000"/>
          <w:szCs w:val="21"/>
        </w:rPr>
        <w:t>available, stock, advance, supplement</w:t>
      </w:r>
    </w:p>
    <w:p w:rsidR="0038589D" w:rsidRDefault="001D594F">
      <w:pPr>
        <w:ind w:firstLineChars="350" w:firstLine="735"/>
        <w:rPr>
          <w:rFonts w:cs="Times New Roman"/>
          <w:color w:val="000000"/>
          <w:szCs w:val="21"/>
        </w:rPr>
      </w:pPr>
      <w:r>
        <w:rPr>
          <w:rFonts w:eastAsia="宋体" w:cs="Times New Roman"/>
          <w:color w:val="000000"/>
          <w:szCs w:val="21"/>
        </w:rPr>
        <w:t xml:space="preserve">— Useful Structures: </w:t>
      </w:r>
      <w:r>
        <w:rPr>
          <w:rFonts w:cs="Times New Roman"/>
          <w:color w:val="000000"/>
          <w:szCs w:val="21"/>
        </w:rPr>
        <w:t>help develop,as for sb / sth,as is the case with</w:t>
      </w:r>
    </w:p>
    <w:p w:rsidR="0038589D" w:rsidRDefault="0038589D">
      <w:pPr>
        <w:ind w:firstLineChars="350" w:firstLine="735"/>
        <w:rPr>
          <w:rFonts w:cs="Times New Roman"/>
          <w:szCs w:val="21"/>
        </w:rPr>
      </w:pPr>
    </w:p>
    <w:p w:rsidR="0038589D" w:rsidRDefault="001D594F">
      <w:pPr>
        <w:snapToGrid w:val="0"/>
        <w:spacing w:line="288" w:lineRule="auto"/>
        <w:ind w:left="720"/>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Explanation</w:t>
      </w:r>
      <w:r>
        <w:rPr>
          <w:rFonts w:eastAsia="宋体" w:cs="Times New Roman"/>
          <w:color w:val="000000"/>
          <w:szCs w:val="21"/>
        </w:rPr>
        <w:tab/>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Advertisements for Properties</w:t>
      </w:r>
    </w:p>
    <w:p w:rsidR="0038589D" w:rsidRDefault="001D594F">
      <w:pPr>
        <w:tabs>
          <w:tab w:val="left" w:pos="4032"/>
        </w:tabs>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 Unity and Coherence</w:t>
      </w:r>
      <w:r>
        <w:rPr>
          <w:rFonts w:eastAsia="宋体" w:cs="Times New Roman"/>
          <w:color w:val="000000"/>
          <w:szCs w:val="21"/>
        </w:rPr>
        <w:tab/>
      </w:r>
    </w:p>
    <w:p w:rsidR="0038589D" w:rsidRDefault="0038589D">
      <w:pPr>
        <w:tabs>
          <w:tab w:val="left" w:pos="4032"/>
        </w:tabs>
        <w:snapToGrid w:val="0"/>
        <w:spacing w:line="288" w:lineRule="auto"/>
        <w:ind w:left="720"/>
        <w:rPr>
          <w:rFonts w:eastAsia="宋体" w:cs="Times New Roman"/>
          <w:color w:val="000000"/>
          <w:szCs w:val="21"/>
        </w:rPr>
      </w:pPr>
    </w:p>
    <w:p w:rsidR="0038589D" w:rsidRDefault="001D594F">
      <w:pPr>
        <w:snapToGrid w:val="0"/>
        <w:spacing w:line="288" w:lineRule="auto"/>
        <w:ind w:left="300" w:firstLine="4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Grammar: Position of Adjectives</w:t>
      </w:r>
    </w:p>
    <w:p w:rsidR="0038589D" w:rsidRDefault="0038589D">
      <w:pPr>
        <w:snapToGrid w:val="0"/>
        <w:spacing w:line="288" w:lineRule="auto"/>
        <w:ind w:left="300" w:firstLine="4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第六单元</w:t>
      </w:r>
      <w:r>
        <w:rPr>
          <w:rFonts w:eastAsia="宋体" w:cs="Times New Roman"/>
          <w:b/>
          <w:color w:val="000000"/>
          <w:szCs w:val="21"/>
        </w:rPr>
        <w:t xml:space="preserve"> </w:t>
      </w:r>
      <w:r>
        <w:rPr>
          <w:rFonts w:eastAsia="宋体" w:cs="Times New Roman"/>
          <w:bCs/>
          <w:color w:val="000000"/>
          <w:szCs w:val="21"/>
        </w:rPr>
        <w:t>Public Relations</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t>了解商务知识：</w:t>
      </w:r>
      <w:r>
        <w:rPr>
          <w:rFonts w:eastAsia="宋体" w:cs="Times New Roman"/>
          <w:bCs/>
          <w:color w:val="000000"/>
          <w:szCs w:val="21"/>
          <w:highlight w:val="yellow"/>
        </w:rPr>
        <w:t>Public Relations</w:t>
      </w:r>
      <w:r>
        <w:rPr>
          <w:rFonts w:eastAsia="宋体" w:cs="Times New Roman"/>
          <w:bCs/>
          <w:color w:val="000000"/>
          <w:szCs w:val="21"/>
        </w:rPr>
        <w:t>; Methods for Public Relations</w:t>
      </w:r>
      <w:r>
        <w:rPr>
          <w:rFonts w:eastAsia="宋体" w:cs="Times New Roman"/>
          <w:color w:val="000000"/>
          <w:szCs w:val="21"/>
        </w:rPr>
        <w:t xml:space="preserve"> </w:t>
      </w:r>
    </w:p>
    <w:p w:rsidR="0038589D" w:rsidRDefault="001D594F">
      <w:pPr>
        <w:snapToGrid w:val="0"/>
        <w:spacing w:line="288" w:lineRule="auto"/>
        <w:ind w:left="720" w:firstLine="120"/>
        <w:rPr>
          <w:rFonts w:eastAsia="宋体" w:cs="Times New Roman"/>
          <w:color w:val="000000"/>
          <w:szCs w:val="21"/>
        </w:rPr>
      </w:pPr>
      <w:r>
        <w:rPr>
          <w:rFonts w:eastAsia="宋体" w:cs="Times New Roman"/>
          <w:color w:val="000000"/>
          <w:szCs w:val="21"/>
        </w:rPr>
        <w:t xml:space="preserve"> </w:t>
      </w: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lastRenderedPageBreak/>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I. positive, hoax, victim, specialize, </w:t>
      </w:r>
      <w:r>
        <w:rPr>
          <w:rFonts w:eastAsia="宋体" w:cs="Times New Roman"/>
          <w:color w:val="000000"/>
          <w:szCs w:val="21"/>
        </w:rPr>
        <w:tab/>
        <w:t xml:space="preserve">recommendation, strength, hospitality, convention, </w:t>
      </w:r>
      <w:r>
        <w:rPr>
          <w:rFonts w:eastAsia="宋体" w:cs="Times New Roman"/>
          <w:color w:val="000000"/>
          <w:szCs w:val="21"/>
        </w:rPr>
        <w:tab/>
        <w:t>standard, briefing, video, demonstrate;</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II. labor union, politician, feature, corporate, </w:t>
      </w:r>
      <w:r>
        <w:rPr>
          <w:rFonts w:eastAsia="宋体" w:cs="Times New Roman"/>
          <w:color w:val="000000"/>
          <w:szCs w:val="21"/>
        </w:rPr>
        <w:tab/>
        <w:t>survey, lobby, vote, expansion</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Phrases</w:t>
      </w:r>
    </w:p>
    <w:p w:rsidR="0038589D" w:rsidRDefault="001D594F">
      <w:pPr>
        <w:snapToGrid w:val="0"/>
        <w:spacing w:line="288" w:lineRule="auto"/>
        <w:ind w:left="709" w:firstLine="11"/>
        <w:rPr>
          <w:rFonts w:eastAsia="宋体" w:cs="Times New Roman"/>
          <w:color w:val="000000"/>
          <w:szCs w:val="21"/>
        </w:rPr>
      </w:pPr>
      <w:r>
        <w:rPr>
          <w:rFonts w:eastAsia="宋体" w:cs="Times New Roman"/>
          <w:color w:val="000000"/>
          <w:szCs w:val="21"/>
        </w:rPr>
        <w:t xml:space="preserve">I. follow up on, take action, take to, place </w:t>
      </w:r>
      <w:r>
        <w:rPr>
          <w:rFonts w:eastAsia="宋体" w:cs="Times New Roman"/>
          <w:color w:val="000000"/>
          <w:szCs w:val="21"/>
        </w:rPr>
        <w:tab/>
        <w:t xml:space="preserve">emphasis on, look to, roll out, treat </w:t>
      </w:r>
      <w:r>
        <w:rPr>
          <w:rFonts w:eastAsia="宋体" w:cs="Times New Roman"/>
          <w:color w:val="000000"/>
          <w:szCs w:val="21"/>
        </w:rPr>
        <w:t>．．．</w:t>
      </w:r>
      <w:r>
        <w:rPr>
          <w:rFonts w:eastAsia="宋体" w:cs="Times New Roman"/>
          <w:color w:val="000000"/>
          <w:szCs w:val="21"/>
        </w:rPr>
        <w:t xml:space="preserve"> to;</w:t>
      </w:r>
    </w:p>
    <w:p w:rsidR="0038589D" w:rsidRDefault="001D594F">
      <w:pPr>
        <w:snapToGrid w:val="0"/>
        <w:spacing w:line="288" w:lineRule="auto"/>
        <w:ind w:left="300" w:firstLine="420"/>
        <w:rPr>
          <w:rFonts w:eastAsia="宋体" w:cs="Times New Roman"/>
          <w:color w:val="000000"/>
          <w:szCs w:val="21"/>
        </w:rPr>
      </w:pPr>
      <w:r>
        <w:rPr>
          <w:rFonts w:eastAsia="宋体" w:cs="Times New Roman"/>
          <w:color w:val="000000"/>
          <w:szCs w:val="21"/>
        </w:rPr>
        <w:t>II.</w:t>
      </w:r>
      <w:r>
        <w:rPr>
          <w:rFonts w:cs="Times New Roman"/>
          <w:color w:val="000000"/>
          <w:kern w:val="24"/>
          <w:szCs w:val="21"/>
        </w:rPr>
        <w:t xml:space="preserve"> </w:t>
      </w:r>
      <w:r>
        <w:rPr>
          <w:rFonts w:eastAsia="宋体" w:cs="Times New Roman"/>
          <w:color w:val="000000"/>
          <w:szCs w:val="21"/>
        </w:rPr>
        <w:t>keep up with</w:t>
      </w:r>
    </w:p>
    <w:p w:rsidR="0038589D" w:rsidRDefault="001D594F">
      <w:pPr>
        <w:snapToGrid w:val="0"/>
        <w:spacing w:line="288" w:lineRule="auto"/>
        <w:ind w:left="720"/>
        <w:rPr>
          <w:rFonts w:cs="Times New Roman"/>
          <w:color w:val="000000"/>
          <w:szCs w:val="21"/>
        </w:rPr>
      </w:pPr>
      <w:r>
        <w:rPr>
          <w:rFonts w:eastAsia="宋体" w:cs="Times New Roman"/>
          <w:color w:val="000000"/>
          <w:szCs w:val="21"/>
        </w:rPr>
        <w:t xml:space="preserve">— Word Study: </w:t>
      </w:r>
      <w:r>
        <w:rPr>
          <w:rFonts w:cs="Times New Roman"/>
          <w:color w:val="000000"/>
          <w:szCs w:val="21"/>
        </w:rPr>
        <w:t>fake, integrate, emphasis, release, recommend</w:t>
      </w:r>
    </w:p>
    <w:p w:rsidR="0038589D" w:rsidRDefault="001D594F">
      <w:pPr>
        <w:snapToGrid w:val="0"/>
        <w:spacing w:line="288" w:lineRule="auto"/>
        <w:ind w:left="720"/>
        <w:rPr>
          <w:rFonts w:cs="Times New Roman"/>
          <w:color w:val="000000"/>
          <w:szCs w:val="21"/>
        </w:rPr>
      </w:pPr>
      <w:r>
        <w:rPr>
          <w:rFonts w:eastAsia="宋体" w:cs="Times New Roman"/>
          <w:color w:val="000000"/>
          <w:szCs w:val="21"/>
        </w:rPr>
        <w:t xml:space="preserve">— Useful Structures: </w:t>
      </w:r>
      <w:r>
        <w:rPr>
          <w:rFonts w:cs="Times New Roman"/>
          <w:color w:val="000000"/>
          <w:szCs w:val="21"/>
        </w:rPr>
        <w:t xml:space="preserve">fall under the umbrella of </w:t>
      </w:r>
      <w:r>
        <w:rPr>
          <w:rFonts w:cs="Times New Roman"/>
          <w:color w:val="000000"/>
          <w:szCs w:val="21"/>
        </w:rPr>
        <w:t>．．．</w:t>
      </w:r>
      <w:r>
        <w:rPr>
          <w:rFonts w:cs="Times New Roman"/>
          <w:color w:val="000000"/>
          <w:szCs w:val="21"/>
        </w:rPr>
        <w:t xml:space="preserve">, more than twice as likely, roll out the red carpet for </w:t>
      </w:r>
      <w:r>
        <w:rPr>
          <w:rFonts w:cs="Times New Roman"/>
          <w:color w:val="000000"/>
          <w:szCs w:val="21"/>
        </w:rPr>
        <w:t>．．．</w:t>
      </w:r>
      <w:r>
        <w:rPr>
          <w:rFonts w:cs="Times New Roman"/>
          <w:color w:val="000000"/>
          <w:szCs w:val="21"/>
        </w:rPr>
        <w:t xml:space="preserve">, serve the needs of </w:t>
      </w:r>
      <w:r>
        <w:rPr>
          <w:rFonts w:cs="Times New Roman"/>
          <w:color w:val="000000"/>
          <w:szCs w:val="21"/>
        </w:rPr>
        <w:t>．．．</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ind w:left="720"/>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Expressions at a Hotel</w:t>
      </w:r>
      <w:r>
        <w:rPr>
          <w:rFonts w:eastAsia="宋体" w:cs="Times New Roman"/>
          <w:color w:val="000000"/>
          <w:szCs w:val="21"/>
        </w:rPr>
        <w:tab/>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Hotel Brochures</w:t>
      </w:r>
    </w:p>
    <w:p w:rsidR="0038589D" w:rsidRDefault="001D594F">
      <w:pPr>
        <w:snapToGrid w:val="0"/>
        <w:spacing w:line="288" w:lineRule="auto"/>
        <w:ind w:left="720"/>
        <w:rPr>
          <w:rFonts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 xml:space="preserve">: </w:t>
      </w:r>
      <w:r>
        <w:rPr>
          <w:rFonts w:cs="Times New Roman"/>
          <w:color w:val="000000"/>
          <w:szCs w:val="21"/>
        </w:rPr>
        <w:t>Telephone Messages</w:t>
      </w:r>
    </w:p>
    <w:p w:rsidR="0038589D" w:rsidRDefault="0038589D">
      <w:pPr>
        <w:snapToGrid w:val="0"/>
        <w:spacing w:line="288" w:lineRule="auto"/>
        <w:ind w:left="720"/>
        <w:rPr>
          <w:rFonts w:cs="Times New Roman"/>
          <w:color w:val="000000"/>
          <w:szCs w:val="21"/>
        </w:rPr>
      </w:pPr>
    </w:p>
    <w:p w:rsidR="0038589D" w:rsidRDefault="001D594F">
      <w:pPr>
        <w:snapToGrid w:val="0"/>
        <w:spacing w:line="288" w:lineRule="auto"/>
        <w:ind w:left="300" w:firstLine="4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Grammar: The Use of Pronouns</w:t>
      </w:r>
    </w:p>
    <w:p w:rsidR="0038589D" w:rsidRDefault="0038589D">
      <w:pPr>
        <w:snapToGrid w:val="0"/>
        <w:spacing w:line="288" w:lineRule="auto"/>
        <w:ind w:left="300" w:firstLine="4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第七单元</w:t>
      </w:r>
      <w:r>
        <w:rPr>
          <w:rFonts w:eastAsia="宋体" w:cs="Times New Roman"/>
          <w:b/>
          <w:color w:val="000000"/>
          <w:szCs w:val="21"/>
        </w:rPr>
        <w:t xml:space="preserve"> </w:t>
      </w:r>
      <w:r>
        <w:rPr>
          <w:rFonts w:eastAsia="宋体" w:cs="Times New Roman"/>
          <w:bCs/>
          <w:color w:val="000000"/>
          <w:szCs w:val="21"/>
        </w:rPr>
        <w:t>Working As a Secretary</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t>了解商务知识：</w:t>
      </w:r>
      <w:r>
        <w:rPr>
          <w:rFonts w:eastAsia="宋体" w:cs="Times New Roman"/>
          <w:bCs/>
          <w:color w:val="000000"/>
          <w:szCs w:val="21"/>
          <w:highlight w:val="yellow"/>
        </w:rPr>
        <w:t>Working As a Secretary</w:t>
      </w:r>
      <w:r>
        <w:rPr>
          <w:rFonts w:eastAsia="宋体" w:cs="Times New Roman"/>
          <w:color w:val="000000"/>
          <w:szCs w:val="21"/>
        </w:rPr>
        <w:t xml:space="preserve">  </w:t>
      </w:r>
    </w:p>
    <w:p w:rsidR="0038589D" w:rsidRDefault="0038589D">
      <w:pPr>
        <w:snapToGrid w:val="0"/>
        <w:spacing w:line="288" w:lineRule="auto"/>
        <w:ind w:left="720" w:firstLine="120"/>
        <w:rPr>
          <w:rFonts w:eastAsia="宋体" w:cs="Times New Roman"/>
          <w:color w:val="000000"/>
          <w:szCs w:val="21"/>
        </w:rPr>
      </w:pP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ind w:leftChars="350" w:left="1050" w:hangingChars="150" w:hanging="315"/>
        <w:rPr>
          <w:rFonts w:eastAsia="宋体" w:cs="Times New Roman"/>
          <w:color w:val="000000"/>
          <w:szCs w:val="21"/>
        </w:rPr>
      </w:pPr>
      <w:r>
        <w:rPr>
          <w:rFonts w:eastAsia="宋体" w:cs="Times New Roman"/>
          <w:color w:val="000000"/>
          <w:szCs w:val="21"/>
        </w:rPr>
        <w:t xml:space="preserve">I. </w:t>
      </w:r>
      <w:r>
        <w:rPr>
          <w:rFonts w:cs="Times New Roman"/>
          <w:kern w:val="0"/>
          <w:szCs w:val="21"/>
        </w:rPr>
        <w:t xml:space="preserve">assertiveness, cautiousness, </w:t>
      </w:r>
      <w:r>
        <w:rPr>
          <w:rFonts w:cs="Times New Roman"/>
          <w:szCs w:val="21"/>
        </w:rPr>
        <w:t xml:space="preserve">critically, succinctly, discretion, lengthy,  prioritization,  superiors, </w:t>
      </w:r>
    </w:p>
    <w:p w:rsidR="0038589D" w:rsidRDefault="001D594F">
      <w:pPr>
        <w:ind w:firstLineChars="350" w:firstLine="735"/>
        <w:rPr>
          <w:rFonts w:cs="Times New Roman"/>
          <w:szCs w:val="21"/>
        </w:rPr>
      </w:pPr>
      <w:r>
        <w:rPr>
          <w:rFonts w:eastAsia="宋体" w:cs="Times New Roman"/>
          <w:color w:val="000000"/>
          <w:szCs w:val="21"/>
        </w:rPr>
        <w:t xml:space="preserve">II. </w:t>
      </w:r>
      <w:r>
        <w:rPr>
          <w:rFonts w:cs="Times New Roman"/>
          <w:szCs w:val="21"/>
        </w:rPr>
        <w:t>minutes, correlate, workload, proactive, quarterly, agenda, occurrence, dictate</w:t>
      </w:r>
    </w:p>
    <w:p w:rsidR="0038589D" w:rsidRDefault="0038589D">
      <w:pPr>
        <w:snapToGrid w:val="0"/>
        <w:spacing w:line="288" w:lineRule="auto"/>
        <w:ind w:left="720"/>
        <w:rPr>
          <w:rFonts w:eastAsia="宋体" w:cs="Times New Roman"/>
          <w:color w:val="000000"/>
          <w:szCs w:val="21"/>
        </w:rPr>
      </w:pP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Phrases</w:t>
      </w:r>
    </w:p>
    <w:p w:rsidR="0038589D" w:rsidRDefault="001D594F">
      <w:pPr>
        <w:ind w:leftChars="400" w:left="1155" w:hangingChars="150" w:hanging="315"/>
        <w:rPr>
          <w:rFonts w:cs="Times New Roman"/>
          <w:szCs w:val="21"/>
        </w:rPr>
      </w:pPr>
      <w:r>
        <w:rPr>
          <w:rFonts w:eastAsia="宋体" w:cs="Times New Roman"/>
          <w:color w:val="000000"/>
          <w:szCs w:val="21"/>
        </w:rPr>
        <w:t xml:space="preserve">I. </w:t>
      </w:r>
      <w:r>
        <w:rPr>
          <w:rFonts w:cs="Times New Roman"/>
          <w:kern w:val="0"/>
          <w:szCs w:val="21"/>
        </w:rPr>
        <w:t xml:space="preserve">professional demeanor, a considerable amount of, taking the initiative, </w:t>
      </w:r>
      <w:r>
        <w:rPr>
          <w:rFonts w:cs="Times New Roman"/>
          <w:szCs w:val="21"/>
        </w:rPr>
        <w:t>focused on, is privy to, require her to,move through, have a strong eye for, be respectful of, follow through, be dedicated to, committed member, keep in the forefront of her mind</w:t>
      </w:r>
    </w:p>
    <w:p w:rsidR="0038589D" w:rsidRDefault="001D594F">
      <w:pPr>
        <w:ind w:leftChars="150" w:left="315" w:firstLineChars="250" w:firstLine="525"/>
        <w:rPr>
          <w:rFonts w:cs="Times New Roman"/>
          <w:szCs w:val="21"/>
        </w:rPr>
      </w:pPr>
      <w:r>
        <w:rPr>
          <w:rFonts w:eastAsia="宋体" w:cs="Times New Roman"/>
          <w:color w:val="000000"/>
          <w:szCs w:val="21"/>
        </w:rPr>
        <w:t>II.</w:t>
      </w:r>
      <w:r>
        <w:rPr>
          <w:rFonts w:cs="Times New Roman"/>
          <w:color w:val="000000"/>
          <w:kern w:val="24"/>
          <w:szCs w:val="21"/>
        </w:rPr>
        <w:t xml:space="preserve">  </w:t>
      </w:r>
      <w:r>
        <w:rPr>
          <w:rFonts w:cs="Times New Roman"/>
          <w:szCs w:val="21"/>
        </w:rPr>
        <w:t>goes beyond,  long gone are the days when…, top ranking executive, assuming that</w:t>
      </w:r>
    </w:p>
    <w:p w:rsidR="0038589D" w:rsidRDefault="003858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8306"/>
        </w:tabs>
        <w:snapToGrid w:val="0"/>
        <w:spacing w:line="288" w:lineRule="auto"/>
        <w:ind w:left="709" w:firstLine="11"/>
        <w:rPr>
          <w:rFonts w:eastAsia="宋体" w:cs="Times New Roman"/>
          <w:color w:val="000000"/>
          <w:szCs w:val="21"/>
        </w:rPr>
      </w:pPr>
    </w:p>
    <w:p w:rsidR="0038589D" w:rsidRDefault="001D594F">
      <w:pPr>
        <w:ind w:firstLineChars="350" w:firstLine="735"/>
        <w:rPr>
          <w:rFonts w:cs="Times New Roman"/>
          <w:szCs w:val="21"/>
        </w:rPr>
      </w:pPr>
      <w:r>
        <w:rPr>
          <w:rFonts w:eastAsia="宋体" w:cs="Times New Roman"/>
          <w:color w:val="000000"/>
          <w:szCs w:val="21"/>
        </w:rPr>
        <w:t>— Word Study:</w:t>
      </w:r>
      <w:r>
        <w:rPr>
          <w:rFonts w:cs="Times New Roman"/>
          <w:szCs w:val="21"/>
        </w:rPr>
        <w:t xml:space="preserve"> imperative, scheduling, commitment, </w:t>
      </w:r>
    </w:p>
    <w:p w:rsidR="0038589D" w:rsidRDefault="001D594F">
      <w:pPr>
        <w:ind w:firstLineChars="350" w:firstLine="735"/>
        <w:rPr>
          <w:rFonts w:cs="Times New Roman"/>
          <w:szCs w:val="21"/>
        </w:rPr>
      </w:pPr>
      <w:r>
        <w:rPr>
          <w:rFonts w:eastAsia="宋体" w:cs="Times New Roman"/>
          <w:color w:val="000000"/>
          <w:szCs w:val="21"/>
        </w:rPr>
        <w:t xml:space="preserve">— Useful Structures: </w:t>
      </w:r>
      <w:r>
        <w:rPr>
          <w:rFonts w:cs="Times New Roman"/>
          <w:kern w:val="0"/>
          <w:szCs w:val="21"/>
        </w:rPr>
        <w:t>require doing,</w:t>
      </w:r>
      <w:r>
        <w:rPr>
          <w:rFonts w:cs="Times New Roman"/>
          <w:szCs w:val="21"/>
        </w:rPr>
        <w:t>keep it confidential,more than one,be proficient in,</w:t>
      </w:r>
    </w:p>
    <w:p w:rsidR="0038589D" w:rsidRDefault="003858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8306"/>
        </w:tabs>
        <w:snapToGrid w:val="0"/>
        <w:spacing w:line="288" w:lineRule="auto"/>
        <w:ind w:left="709" w:firstLine="11"/>
        <w:rPr>
          <w:rFonts w:cs="Times New Roman"/>
          <w:color w:val="000000"/>
          <w:szCs w:val="21"/>
        </w:rPr>
      </w:pPr>
    </w:p>
    <w:p w:rsidR="0038589D" w:rsidRDefault="001D59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8306"/>
        </w:tabs>
        <w:snapToGrid w:val="0"/>
        <w:spacing w:line="288" w:lineRule="auto"/>
        <w:ind w:left="709" w:firstLine="11"/>
        <w:rPr>
          <w:rFonts w:eastAsia="宋体" w:cs="Times New Roman"/>
          <w:b/>
          <w:color w:val="000000"/>
          <w:szCs w:val="21"/>
        </w:rPr>
      </w:pPr>
      <w:r>
        <w:rPr>
          <w:rFonts w:eastAsia="宋体" w:cs="Times New Roman"/>
          <w:b/>
          <w:color w:val="000000"/>
          <w:szCs w:val="21"/>
        </w:rPr>
        <w:t>运用交际技能：</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Receiving Guests</w:t>
      </w:r>
      <w:r>
        <w:rPr>
          <w:rFonts w:eastAsia="宋体" w:cs="Times New Roman"/>
          <w:color w:val="000000"/>
          <w:szCs w:val="21"/>
        </w:rPr>
        <w:tab/>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the Communicative Processes</w:t>
      </w:r>
    </w:p>
    <w:p w:rsidR="0038589D" w:rsidRDefault="001D594F">
      <w:pPr>
        <w:snapToGrid w:val="0"/>
        <w:spacing w:line="288" w:lineRule="auto"/>
        <w:ind w:left="720"/>
        <w:rPr>
          <w:rFonts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 xml:space="preserve">: </w:t>
      </w:r>
      <w:r>
        <w:rPr>
          <w:rFonts w:cs="Times New Roman"/>
          <w:color w:val="000000"/>
          <w:szCs w:val="21"/>
        </w:rPr>
        <w:t>Notes</w:t>
      </w:r>
    </w:p>
    <w:p w:rsidR="0038589D" w:rsidRDefault="0038589D">
      <w:pPr>
        <w:snapToGrid w:val="0"/>
        <w:spacing w:line="288" w:lineRule="auto"/>
        <w:ind w:left="720"/>
        <w:rPr>
          <w:rFonts w:cs="Times New Roman"/>
          <w:color w:val="000000"/>
          <w:szCs w:val="21"/>
        </w:rPr>
      </w:pPr>
    </w:p>
    <w:p w:rsidR="0038589D" w:rsidRDefault="001D594F">
      <w:pPr>
        <w:snapToGrid w:val="0"/>
        <w:spacing w:line="288" w:lineRule="auto"/>
        <w:ind w:left="300" w:firstLine="420"/>
        <w:rPr>
          <w:rFonts w:eastAsia="宋体" w:cs="Times New Roman"/>
          <w:color w:val="000000"/>
          <w:szCs w:val="21"/>
        </w:rPr>
      </w:pPr>
      <w:r>
        <w:rPr>
          <w:rFonts w:eastAsia="宋体" w:cs="Times New Roman"/>
          <w:b/>
          <w:color w:val="000000"/>
          <w:szCs w:val="21"/>
        </w:rPr>
        <w:t>教学难点：</w:t>
      </w:r>
      <w:r>
        <w:rPr>
          <w:rFonts w:eastAsia="宋体" w:cs="Times New Roman"/>
          <w:color w:val="000000"/>
          <w:szCs w:val="21"/>
        </w:rPr>
        <w:t>Grammar: Direct and Indirect speech; Affirmative Sentences</w:t>
      </w:r>
    </w:p>
    <w:p w:rsidR="0038589D" w:rsidRDefault="0038589D">
      <w:pPr>
        <w:snapToGrid w:val="0"/>
        <w:spacing w:line="288" w:lineRule="auto"/>
        <w:ind w:left="300" w:firstLine="420"/>
        <w:rPr>
          <w:rFonts w:eastAsia="宋体" w:cs="Times New Roman"/>
          <w:color w:val="000000"/>
          <w:szCs w:val="21"/>
        </w:rPr>
      </w:pPr>
    </w:p>
    <w:p w:rsidR="0038589D" w:rsidRDefault="001D594F">
      <w:pPr>
        <w:snapToGrid w:val="0"/>
        <w:spacing w:line="288" w:lineRule="auto"/>
        <w:rPr>
          <w:rFonts w:eastAsia="宋体" w:cs="Times New Roman"/>
          <w:b/>
          <w:color w:val="000000"/>
          <w:szCs w:val="21"/>
        </w:rPr>
      </w:pPr>
      <w:r>
        <w:rPr>
          <w:rFonts w:eastAsia="宋体" w:cs="Times New Roman"/>
          <w:b/>
          <w:color w:val="000000"/>
          <w:szCs w:val="21"/>
        </w:rPr>
        <w:t>第十单元</w:t>
      </w:r>
      <w:r>
        <w:rPr>
          <w:rFonts w:eastAsia="宋体" w:cs="Times New Roman"/>
          <w:b/>
          <w:color w:val="000000"/>
          <w:szCs w:val="21"/>
        </w:rPr>
        <w:t xml:space="preserve"> </w:t>
      </w:r>
      <w:r>
        <w:rPr>
          <w:rFonts w:eastAsia="宋体" w:cs="Times New Roman"/>
          <w:bCs/>
          <w:color w:val="000000"/>
          <w:szCs w:val="21"/>
        </w:rPr>
        <w:t>Insurance</w:t>
      </w:r>
    </w:p>
    <w:p w:rsidR="0038589D" w:rsidRDefault="001D594F">
      <w:pPr>
        <w:snapToGrid w:val="0"/>
        <w:spacing w:line="288" w:lineRule="auto"/>
        <w:ind w:left="720" w:firstLine="120"/>
        <w:rPr>
          <w:rFonts w:eastAsia="宋体" w:cs="Times New Roman"/>
          <w:color w:val="000000"/>
          <w:szCs w:val="21"/>
        </w:rPr>
      </w:pPr>
      <w:r>
        <w:rPr>
          <w:rFonts w:eastAsia="宋体" w:cs="Times New Roman"/>
          <w:b/>
          <w:color w:val="000000"/>
          <w:szCs w:val="21"/>
        </w:rPr>
        <w:t>了解商务知识：</w:t>
      </w:r>
      <w:r>
        <w:rPr>
          <w:rFonts w:eastAsia="宋体" w:cs="Times New Roman"/>
          <w:bCs/>
          <w:color w:val="000000"/>
          <w:szCs w:val="21"/>
          <w:highlight w:val="yellow"/>
        </w:rPr>
        <w:t>Insurance</w:t>
      </w:r>
      <w:r>
        <w:rPr>
          <w:rFonts w:eastAsia="宋体" w:cs="Times New Roman"/>
          <w:color w:val="000000"/>
          <w:szCs w:val="21"/>
        </w:rPr>
        <w:t xml:space="preserve">  </w:t>
      </w:r>
    </w:p>
    <w:p w:rsidR="0038589D" w:rsidRDefault="0038589D">
      <w:pPr>
        <w:snapToGrid w:val="0"/>
        <w:spacing w:line="288" w:lineRule="auto"/>
        <w:ind w:left="720" w:firstLine="120"/>
        <w:rPr>
          <w:rFonts w:eastAsia="宋体" w:cs="Times New Roman"/>
          <w:color w:val="000000"/>
          <w:szCs w:val="21"/>
        </w:rPr>
      </w:pPr>
    </w:p>
    <w:p w:rsidR="0038589D" w:rsidRDefault="001D594F">
      <w:pPr>
        <w:snapToGrid w:val="0"/>
        <w:spacing w:line="288" w:lineRule="auto"/>
        <w:ind w:left="720" w:firstLine="120"/>
        <w:rPr>
          <w:rFonts w:eastAsia="宋体" w:cs="Times New Roman"/>
          <w:b/>
          <w:color w:val="000000"/>
          <w:szCs w:val="21"/>
        </w:rPr>
      </w:pPr>
      <w:r>
        <w:rPr>
          <w:rFonts w:eastAsia="宋体" w:cs="Times New Roman"/>
          <w:b/>
          <w:color w:val="000000"/>
          <w:szCs w:val="21"/>
        </w:rPr>
        <w:t>掌握语言点：</w:t>
      </w:r>
    </w:p>
    <w:p w:rsidR="0038589D" w:rsidRDefault="001D594F">
      <w:pPr>
        <w:snapToGrid w:val="0"/>
        <w:spacing w:line="288" w:lineRule="auto"/>
        <w:ind w:left="720"/>
        <w:rPr>
          <w:rFonts w:eastAsia="宋体" w:cs="Times New Roman"/>
          <w:color w:val="000000"/>
          <w:szCs w:val="21"/>
        </w:rPr>
      </w:pPr>
      <w:r>
        <w:rPr>
          <w:rFonts w:eastAsia="宋体" w:cs="Times New Roman"/>
          <w:color w:val="000000"/>
          <w:szCs w:val="21"/>
        </w:rPr>
        <w:t>— Key Words</w:t>
      </w:r>
    </w:p>
    <w:p w:rsidR="0038589D" w:rsidRDefault="001D594F">
      <w:pPr>
        <w:ind w:leftChars="50" w:left="105" w:rightChars="-94" w:right="-197" w:firstLineChars="300" w:firstLine="630"/>
        <w:rPr>
          <w:rFonts w:cs="Times New Roman"/>
          <w:szCs w:val="21"/>
        </w:rPr>
      </w:pPr>
      <w:r>
        <w:rPr>
          <w:rFonts w:eastAsia="宋体" w:cs="Times New Roman"/>
          <w:color w:val="000000"/>
          <w:szCs w:val="21"/>
        </w:rPr>
        <w:t xml:space="preserve">I. </w:t>
      </w:r>
      <w:r>
        <w:rPr>
          <w:rFonts w:cs="Times New Roman"/>
          <w:szCs w:val="21"/>
        </w:rPr>
        <w:t>liability,predictable, ingest, ,benefits assuring,accumulate,entire,</w:t>
      </w:r>
    </w:p>
    <w:p w:rsidR="0038589D" w:rsidRDefault="001D594F">
      <w:pPr>
        <w:ind w:firstLineChars="350" w:firstLine="735"/>
        <w:rPr>
          <w:rFonts w:cs="Times New Roman"/>
          <w:szCs w:val="21"/>
        </w:rPr>
      </w:pPr>
      <w:r>
        <w:rPr>
          <w:rFonts w:eastAsia="宋体" w:cs="Times New Roman"/>
          <w:szCs w:val="21"/>
        </w:rPr>
        <w:t>II.</w:t>
      </w:r>
      <w:r>
        <w:rPr>
          <w:rFonts w:cs="Times New Roman"/>
          <w:color w:val="FF0000"/>
          <w:szCs w:val="21"/>
        </w:rPr>
        <w:t xml:space="preserve"> </w:t>
      </w:r>
      <w:r>
        <w:rPr>
          <w:rFonts w:cs="Times New Roman"/>
          <w:szCs w:val="21"/>
        </w:rPr>
        <w:t>speculation,gambling, involved,geographically, ,catastrophe,clients,tornad,</w:t>
      </w:r>
    </w:p>
    <w:p w:rsidR="0038589D" w:rsidRDefault="001D594F">
      <w:pPr>
        <w:ind w:firstLineChars="450" w:firstLine="945"/>
        <w:rPr>
          <w:rFonts w:cs="Times New Roman"/>
          <w:szCs w:val="21"/>
        </w:rPr>
      </w:pPr>
      <w:r>
        <w:rPr>
          <w:rFonts w:cs="Times New Roman"/>
          <w:szCs w:val="21"/>
        </w:rPr>
        <w:t>statistically,fraction,measurable,sentimental,spouse,executive,offset ,soar,illustrate,</w:t>
      </w:r>
    </w:p>
    <w:p w:rsidR="0038589D" w:rsidRDefault="001D594F">
      <w:pPr>
        <w:ind w:firstLineChars="450" w:firstLine="945"/>
        <w:rPr>
          <w:rFonts w:cs="Times New Roman"/>
          <w:szCs w:val="21"/>
        </w:rPr>
      </w:pPr>
      <w:r>
        <w:rPr>
          <w:rFonts w:cs="Times New Roman"/>
          <w:szCs w:val="21"/>
        </w:rPr>
        <w:t>alternative</w:t>
      </w:r>
    </w:p>
    <w:p w:rsidR="0038589D" w:rsidRDefault="001D594F">
      <w:pPr>
        <w:snapToGrid w:val="0"/>
        <w:spacing w:line="288" w:lineRule="auto"/>
        <w:ind w:left="720"/>
        <w:rPr>
          <w:rFonts w:eastAsia="宋体" w:cs="Times New Roman"/>
          <w:szCs w:val="21"/>
        </w:rPr>
      </w:pPr>
      <w:r>
        <w:rPr>
          <w:rFonts w:eastAsia="宋体" w:cs="Times New Roman"/>
          <w:szCs w:val="21"/>
        </w:rPr>
        <w:t>— Phrases</w:t>
      </w:r>
    </w:p>
    <w:p w:rsidR="0038589D" w:rsidRDefault="001D594F">
      <w:pPr>
        <w:ind w:leftChars="350" w:left="840" w:hangingChars="50" w:hanging="105"/>
        <w:jc w:val="left"/>
        <w:rPr>
          <w:rFonts w:cs="Times New Roman"/>
          <w:szCs w:val="21"/>
        </w:rPr>
      </w:pPr>
      <w:r>
        <w:rPr>
          <w:rFonts w:eastAsia="宋体" w:cs="Times New Roman"/>
          <w:szCs w:val="21"/>
        </w:rPr>
        <w:t xml:space="preserve">I. </w:t>
      </w:r>
      <w:r>
        <w:rPr>
          <w:rFonts w:cs="Times New Roman"/>
          <w:szCs w:val="21"/>
        </w:rPr>
        <w:t>insurable risks,mutual companies,physical damage , ,cluttered aisles, ,group coverage,in case of their premature death,term insurance,face amount,the insured ,savings and investments,In contrast,</w:t>
      </w:r>
      <w:r>
        <w:rPr>
          <w:rStyle w:val="a9"/>
          <w:rFonts w:cs="Times New Roman"/>
          <w:szCs w:val="21"/>
        </w:rPr>
        <w:t>whole life</w:t>
      </w:r>
      <w:r>
        <w:rPr>
          <w:rStyle w:val="apple-converted-space"/>
          <w:rFonts w:cs="Times New Roman"/>
          <w:szCs w:val="21"/>
        </w:rPr>
        <w:t> </w:t>
      </w:r>
      <w:r>
        <w:rPr>
          <w:rFonts w:cs="Times New Roman"/>
          <w:szCs w:val="21"/>
        </w:rPr>
        <w:t>insurance, ,</w:t>
      </w:r>
      <w:r>
        <w:rPr>
          <w:rStyle w:val="a9"/>
          <w:rFonts w:cs="Times New Roman"/>
          <w:szCs w:val="21"/>
        </w:rPr>
        <w:t>Endowment policies,</w:t>
      </w:r>
      <w:r>
        <w:rPr>
          <w:rFonts w:cs="Times New Roman"/>
          <w:szCs w:val="21"/>
        </w:rPr>
        <w:t>saving-oriented</w:t>
      </w:r>
    </w:p>
    <w:p w:rsidR="0038589D" w:rsidRDefault="001D594F">
      <w:pPr>
        <w:ind w:leftChars="300" w:left="840" w:hangingChars="100" w:hanging="210"/>
        <w:rPr>
          <w:rFonts w:cs="Times New Roman"/>
          <w:szCs w:val="21"/>
        </w:rPr>
      </w:pPr>
      <w:r>
        <w:rPr>
          <w:rFonts w:eastAsia="宋体" w:cs="Times New Roman"/>
          <w:color w:val="000000"/>
          <w:szCs w:val="21"/>
        </w:rPr>
        <w:t>II.</w:t>
      </w:r>
      <w:r>
        <w:rPr>
          <w:rFonts w:cs="Times New Roman"/>
          <w:color w:val="000000"/>
          <w:kern w:val="24"/>
          <w:szCs w:val="21"/>
        </w:rPr>
        <w:t xml:space="preserve"> </w:t>
      </w:r>
      <w:r>
        <w:rPr>
          <w:rFonts w:cs="Times New Roman"/>
          <w:color w:val="000000"/>
          <w:szCs w:val="21"/>
        </w:rPr>
        <w:t>principle of indemnity, insurability of the risk, affordable coverage, insured hazard , actual monetary value, become incapacitated., be intimately tied to, cover their expected payouts, in relation to, cost-effective, be better off, shift the risk.</w:t>
      </w:r>
    </w:p>
    <w:p w:rsidR="0038589D" w:rsidRDefault="001D594F">
      <w:pPr>
        <w:ind w:leftChars="350" w:left="1050" w:hangingChars="150" w:hanging="315"/>
        <w:rPr>
          <w:rFonts w:cs="Times New Roman"/>
          <w:szCs w:val="21"/>
        </w:rPr>
      </w:pPr>
      <w:r>
        <w:rPr>
          <w:rFonts w:eastAsia="宋体" w:cs="Times New Roman"/>
          <w:color w:val="000000"/>
          <w:szCs w:val="21"/>
        </w:rPr>
        <w:t xml:space="preserve">—Word Study. </w:t>
      </w:r>
      <w:r>
        <w:rPr>
          <w:rFonts w:cs="Times New Roman"/>
          <w:szCs w:val="21"/>
        </w:rPr>
        <w:t>insurers, insurance, policies, policyholder, premiums, beneficiary, cover, coverage,  actuary,  claim</w:t>
      </w:r>
    </w:p>
    <w:p w:rsidR="0038589D" w:rsidRDefault="001D594F">
      <w:pPr>
        <w:ind w:leftChars="350" w:left="1155" w:hangingChars="200" w:hanging="420"/>
        <w:rPr>
          <w:rFonts w:cs="Times New Roman"/>
          <w:color w:val="000000"/>
          <w:szCs w:val="21"/>
        </w:rPr>
      </w:pPr>
      <w:r>
        <w:rPr>
          <w:rFonts w:eastAsia="宋体" w:cs="Times New Roman"/>
          <w:color w:val="000000"/>
          <w:szCs w:val="21"/>
        </w:rPr>
        <w:t>— Useful Structures:</w:t>
      </w:r>
      <w:r>
        <w:rPr>
          <w:rFonts w:cs="Times New Roman"/>
          <w:szCs w:val="21"/>
        </w:rPr>
        <w:t xml:space="preserve">  be held responsible for,  account for,  be entitled to, </w:t>
      </w:r>
      <w:r>
        <w:rPr>
          <w:rFonts w:cs="Times New Roman"/>
          <w:color w:val="000000"/>
          <w:szCs w:val="21"/>
        </w:rPr>
        <w:t xml:space="preserve"> </w:t>
      </w:r>
    </w:p>
    <w:p w:rsidR="0038589D" w:rsidRDefault="001D594F">
      <w:pPr>
        <w:ind w:leftChars="500" w:left="1155" w:hangingChars="50" w:hanging="105"/>
        <w:rPr>
          <w:rFonts w:cs="Times New Roman"/>
          <w:color w:val="000000"/>
          <w:szCs w:val="21"/>
        </w:rPr>
      </w:pPr>
      <w:r>
        <w:rPr>
          <w:rFonts w:cs="Times New Roman"/>
          <w:color w:val="000000"/>
          <w:szCs w:val="21"/>
        </w:rPr>
        <w:t>in the event of,</w:t>
      </w:r>
    </w:p>
    <w:p w:rsidR="0038589D" w:rsidRDefault="0038589D">
      <w:pPr>
        <w:ind w:leftChars="500" w:left="1155" w:hangingChars="50" w:hanging="105"/>
        <w:rPr>
          <w:rFonts w:cs="Times New Roman"/>
          <w:szCs w:val="21"/>
        </w:rPr>
      </w:pPr>
    </w:p>
    <w:p w:rsidR="0038589D" w:rsidRDefault="001D59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8306"/>
        </w:tabs>
        <w:snapToGrid w:val="0"/>
        <w:spacing w:line="288" w:lineRule="auto"/>
        <w:ind w:left="709" w:firstLine="11"/>
        <w:rPr>
          <w:rFonts w:eastAsia="宋体" w:cs="Times New Roman"/>
          <w:b/>
          <w:color w:val="000000"/>
          <w:szCs w:val="21"/>
        </w:rPr>
      </w:pPr>
      <w:r>
        <w:rPr>
          <w:rFonts w:eastAsia="宋体" w:cs="Times New Roman"/>
          <w:b/>
          <w:color w:val="000000"/>
          <w:szCs w:val="21"/>
        </w:rPr>
        <w:t>运用交际技能：</w:t>
      </w:r>
    </w:p>
    <w:p w:rsidR="0038589D" w:rsidRDefault="001D59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8306"/>
        </w:tabs>
        <w:snapToGrid w:val="0"/>
        <w:spacing w:line="288" w:lineRule="auto"/>
        <w:ind w:left="709" w:firstLine="11"/>
        <w:rPr>
          <w:rFonts w:eastAsia="宋体" w:cs="Times New Roman"/>
          <w:b/>
          <w:color w:val="000000"/>
          <w:szCs w:val="21"/>
        </w:rPr>
      </w:pPr>
      <w:r>
        <w:rPr>
          <w:rFonts w:eastAsia="宋体" w:cs="Times New Roman"/>
          <w:color w:val="000000"/>
          <w:szCs w:val="21"/>
        </w:rPr>
        <w:t xml:space="preserve">— </w:t>
      </w:r>
      <w:r>
        <w:rPr>
          <w:rFonts w:eastAsia="宋体" w:cs="Times New Roman"/>
          <w:bCs/>
          <w:color w:val="000000"/>
          <w:szCs w:val="21"/>
        </w:rPr>
        <w:t>Expressions</w:t>
      </w:r>
      <w:r>
        <w:rPr>
          <w:rFonts w:eastAsia="宋体" w:cs="Times New Roman"/>
          <w:color w:val="000000"/>
          <w:szCs w:val="21"/>
        </w:rPr>
        <w:t>: Conversational strategies</w:t>
      </w:r>
    </w:p>
    <w:p w:rsidR="0038589D" w:rsidRDefault="001D594F">
      <w:pPr>
        <w:ind w:firstLineChars="350" w:firstLine="735"/>
        <w:rPr>
          <w:rFonts w:cs="Times New Roman"/>
          <w:szCs w:val="21"/>
        </w:rPr>
      </w:pPr>
      <w:r>
        <w:rPr>
          <w:rFonts w:eastAsia="宋体" w:cs="Times New Roman"/>
          <w:color w:val="000000"/>
          <w:szCs w:val="21"/>
        </w:rPr>
        <w:t xml:space="preserve">— </w:t>
      </w:r>
      <w:r>
        <w:rPr>
          <w:rFonts w:eastAsia="宋体" w:cs="Times New Roman"/>
          <w:bCs/>
          <w:color w:val="000000"/>
          <w:szCs w:val="21"/>
        </w:rPr>
        <w:t>Reading</w:t>
      </w:r>
      <w:r>
        <w:rPr>
          <w:rFonts w:eastAsia="宋体" w:cs="Times New Roman"/>
          <w:color w:val="000000"/>
          <w:szCs w:val="21"/>
        </w:rPr>
        <w:t>: Insurance Form</w:t>
      </w:r>
    </w:p>
    <w:p w:rsidR="0038589D" w:rsidRDefault="001D594F">
      <w:pPr>
        <w:ind w:firstLineChars="350" w:firstLine="735"/>
        <w:rPr>
          <w:rFonts w:eastAsia="宋体" w:cs="Times New Roman"/>
          <w:color w:val="000000"/>
          <w:szCs w:val="21"/>
        </w:rPr>
      </w:pPr>
      <w:r>
        <w:rPr>
          <w:rFonts w:eastAsia="宋体" w:cs="Times New Roman"/>
          <w:color w:val="000000"/>
          <w:szCs w:val="21"/>
        </w:rPr>
        <w:t xml:space="preserve">— </w:t>
      </w:r>
      <w:r>
        <w:rPr>
          <w:rFonts w:eastAsia="宋体" w:cs="Times New Roman"/>
          <w:bCs/>
          <w:color w:val="000000"/>
          <w:szCs w:val="21"/>
        </w:rPr>
        <w:t xml:space="preserve">Basic Writing </w:t>
      </w:r>
      <w:r>
        <w:rPr>
          <w:rFonts w:eastAsia="宋体" w:cs="Times New Roman"/>
          <w:color w:val="000000"/>
          <w:szCs w:val="21"/>
        </w:rPr>
        <w:t>:Fax</w:t>
      </w:r>
    </w:p>
    <w:p w:rsidR="0038589D" w:rsidRDefault="0038589D">
      <w:pPr>
        <w:ind w:firstLineChars="350" w:firstLine="735"/>
        <w:rPr>
          <w:rFonts w:cs="Times New Roman"/>
          <w:szCs w:val="21"/>
        </w:rPr>
      </w:pPr>
    </w:p>
    <w:p w:rsidR="0038589D" w:rsidRDefault="001D594F">
      <w:pPr>
        <w:ind w:firstLineChars="350" w:firstLine="738"/>
        <w:rPr>
          <w:rFonts w:cs="Times New Roman"/>
          <w:szCs w:val="21"/>
        </w:rPr>
      </w:pPr>
      <w:r>
        <w:rPr>
          <w:rFonts w:eastAsia="宋体" w:cs="Times New Roman"/>
          <w:b/>
          <w:color w:val="000000"/>
          <w:szCs w:val="21"/>
        </w:rPr>
        <w:t>教学难点：</w:t>
      </w:r>
      <w:r>
        <w:rPr>
          <w:rFonts w:eastAsia="宋体" w:cs="Times New Roman"/>
          <w:color w:val="000000"/>
          <w:szCs w:val="21"/>
        </w:rPr>
        <w:t>Grammar: Direct and Indirect speech ;Review</w:t>
      </w:r>
    </w:p>
    <w:p w:rsidR="0038589D" w:rsidRDefault="0038589D">
      <w:pPr>
        <w:snapToGrid w:val="0"/>
        <w:spacing w:line="288" w:lineRule="auto"/>
        <w:ind w:left="300" w:firstLine="420"/>
        <w:rPr>
          <w:rFonts w:eastAsia="宋体" w:cs="Times New Roman"/>
          <w:b/>
          <w:color w:val="000000"/>
          <w:sz w:val="20"/>
          <w:szCs w:val="20"/>
        </w:rPr>
      </w:pPr>
    </w:p>
    <w:p w:rsidR="0038589D" w:rsidRDefault="0038589D" w:rsidP="00EA67B0">
      <w:pPr>
        <w:widowControl/>
        <w:spacing w:beforeLines="50" w:before="156" w:afterLines="50" w:after="156" w:line="288" w:lineRule="auto"/>
        <w:jc w:val="left"/>
        <w:rPr>
          <w:sz w:val="20"/>
          <w:szCs w:val="20"/>
        </w:rPr>
      </w:pPr>
    </w:p>
    <w:p w:rsidR="0038589D" w:rsidRDefault="00EA67B0">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hint="eastAsia"/>
          <w:sz w:val="20"/>
          <w:szCs w:val="20"/>
        </w:rPr>
        <w:t>七</w:t>
      </w:r>
      <w:r w:rsidR="001D594F">
        <w:rPr>
          <w:rFonts w:ascii="黑体" w:eastAsia="黑体" w:hAnsi="宋体" w:hint="eastAsia"/>
          <w:sz w:val="20"/>
          <w:szCs w:val="20"/>
        </w:rPr>
        <w:t>、课内实验名称及基本要求（选填，适用于课内实验）</w:t>
      </w:r>
    </w:p>
    <w:p w:rsidR="0038589D" w:rsidRDefault="001D594F">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8589D">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jc w:val="center"/>
              <w:rPr>
                <w:rFonts w:ascii="宋体" w:hAnsi="宋体"/>
                <w:sz w:val="20"/>
                <w:szCs w:val="20"/>
              </w:rPr>
            </w:pPr>
            <w:r>
              <w:rPr>
                <w:rFonts w:ascii="宋体" w:hAnsi="宋体" w:hint="eastAsia"/>
                <w:sz w:val="20"/>
                <w:szCs w:val="20"/>
              </w:rPr>
              <w:t>实验</w:t>
            </w:r>
          </w:p>
          <w:p w:rsidR="0038589D" w:rsidRDefault="001D594F">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vAlign w:val="center"/>
          </w:tcPr>
          <w:p w:rsidR="0038589D" w:rsidRDefault="001D594F">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vAlign w:val="center"/>
          </w:tcPr>
          <w:p w:rsidR="0038589D" w:rsidRDefault="001D594F">
            <w:pPr>
              <w:snapToGrid w:val="0"/>
              <w:jc w:val="center"/>
              <w:rPr>
                <w:rFonts w:ascii="宋体"/>
                <w:sz w:val="20"/>
                <w:szCs w:val="20"/>
              </w:rPr>
            </w:pPr>
            <w:r>
              <w:rPr>
                <w:rFonts w:ascii="宋体" w:hAnsi="宋体" w:hint="eastAsia"/>
                <w:sz w:val="20"/>
                <w:szCs w:val="20"/>
              </w:rPr>
              <w:t>备注</w:t>
            </w:r>
          </w:p>
        </w:tc>
      </w:tr>
      <w:tr w:rsidR="0038589D">
        <w:trPr>
          <w:trHeight w:hRule="exact" w:val="284"/>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r>
      <w:tr w:rsidR="0038589D">
        <w:trPr>
          <w:trHeight w:hRule="exact" w:val="284"/>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r>
      <w:tr w:rsidR="0038589D">
        <w:trPr>
          <w:trHeight w:hRule="exact" w:val="284"/>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r>
      <w:tr w:rsidR="0038589D">
        <w:trPr>
          <w:trHeight w:hRule="exact" w:val="284"/>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r>
      <w:tr w:rsidR="0038589D">
        <w:trPr>
          <w:trHeight w:hRule="exact" w:val="284"/>
        </w:trPr>
        <w:tc>
          <w:tcPr>
            <w:tcW w:w="5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jc w:val="center"/>
              <w:rPr>
                <w:rFonts w:ascii="宋体"/>
                <w:sz w:val="20"/>
                <w:szCs w:val="20"/>
              </w:rPr>
            </w:pPr>
          </w:p>
        </w:tc>
      </w:tr>
    </w:tbl>
    <w:p w:rsidR="0038589D" w:rsidRDefault="0038589D">
      <w:pPr>
        <w:snapToGrid w:val="0"/>
        <w:spacing w:line="288" w:lineRule="auto"/>
        <w:ind w:right="2520" w:firstLineChars="200" w:firstLine="400"/>
        <w:rPr>
          <w:sz w:val="20"/>
          <w:szCs w:val="20"/>
        </w:rPr>
      </w:pPr>
    </w:p>
    <w:p w:rsidR="0038589D" w:rsidRDefault="0038589D">
      <w:pPr>
        <w:widowControl/>
        <w:spacing w:beforeLines="50" w:before="156" w:afterLines="50" w:after="156" w:line="288" w:lineRule="auto"/>
        <w:jc w:val="left"/>
        <w:rPr>
          <w:sz w:val="20"/>
          <w:szCs w:val="20"/>
        </w:rPr>
      </w:pPr>
    </w:p>
    <w:p w:rsidR="0038589D" w:rsidRDefault="001D594F">
      <w:pPr>
        <w:widowControl/>
        <w:spacing w:beforeLines="50" w:before="156" w:afterLines="50" w:after="156" w:line="288" w:lineRule="auto"/>
        <w:ind w:firstLineChars="150" w:firstLine="300"/>
        <w:jc w:val="left"/>
        <w:rPr>
          <w:rFonts w:ascii="黑体" w:eastAsia="黑体" w:hAnsi="宋体"/>
          <w:sz w:val="20"/>
          <w:szCs w:val="20"/>
        </w:rPr>
      </w:pPr>
      <w:r>
        <w:rPr>
          <w:rFonts w:ascii="黑体" w:eastAsia="黑体" w:hAnsi="宋体" w:hint="eastAsia"/>
          <w:sz w:val="20"/>
          <w:szCs w:val="20"/>
        </w:rPr>
        <w:t>八、实践环节各阶段名称及基本要求（选填，适用于集中实践、实习、毕业设计等）</w:t>
      </w:r>
    </w:p>
    <w:p w:rsidR="0038589D" w:rsidRDefault="001D594F">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71"/>
        <w:gridCol w:w="3240"/>
        <w:gridCol w:w="1260"/>
        <w:gridCol w:w="842"/>
      </w:tblGrid>
      <w:tr w:rsidR="0038589D">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rPr>
                <w:rFonts w:ascii="宋体"/>
                <w:sz w:val="20"/>
                <w:szCs w:val="20"/>
              </w:rPr>
            </w:pPr>
            <w:r>
              <w:rPr>
                <w:rFonts w:ascii="宋体" w:hAnsi="宋体" w:hint="eastAsia"/>
                <w:sz w:val="20"/>
                <w:szCs w:val="20"/>
              </w:rPr>
              <w:lastRenderedPageBreak/>
              <w:t>序号</w:t>
            </w: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1D594F">
            <w:pPr>
              <w:snapToGrid w:val="0"/>
              <w:rPr>
                <w:rFonts w:ascii="宋体"/>
                <w:sz w:val="20"/>
                <w:szCs w:val="20"/>
              </w:rPr>
            </w:pPr>
            <w:r>
              <w:rPr>
                <w:rFonts w:ascii="宋体" w:hAnsi="宋体" w:hint="eastAsia"/>
                <w:sz w:val="20"/>
                <w:szCs w:val="20"/>
              </w:rPr>
              <w:t>天数/周数</w:t>
            </w:r>
          </w:p>
        </w:tc>
        <w:tc>
          <w:tcPr>
            <w:tcW w:w="842" w:type="dxa"/>
            <w:tcBorders>
              <w:top w:val="single" w:sz="4" w:space="0" w:color="auto"/>
              <w:left w:val="single" w:sz="4" w:space="0" w:color="auto"/>
              <w:right w:val="single" w:sz="4" w:space="0" w:color="auto"/>
            </w:tcBorders>
            <w:vAlign w:val="center"/>
          </w:tcPr>
          <w:p w:rsidR="0038589D" w:rsidRDefault="001D594F">
            <w:pPr>
              <w:snapToGrid w:val="0"/>
              <w:rPr>
                <w:rFonts w:ascii="宋体"/>
                <w:sz w:val="20"/>
                <w:szCs w:val="20"/>
              </w:rPr>
            </w:pPr>
            <w:r>
              <w:rPr>
                <w:rFonts w:ascii="宋体" w:hAnsi="宋体" w:hint="eastAsia"/>
                <w:sz w:val="20"/>
                <w:szCs w:val="20"/>
              </w:rPr>
              <w:t>备注</w:t>
            </w:r>
          </w:p>
        </w:tc>
      </w:tr>
      <w:tr w:rsidR="0038589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842"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r>
      <w:tr w:rsidR="0038589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842"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r>
      <w:tr w:rsidR="0038589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842"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r>
      <w:tr w:rsidR="0038589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842"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r>
      <w:tr w:rsidR="0038589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c>
          <w:tcPr>
            <w:tcW w:w="842" w:type="dxa"/>
            <w:tcBorders>
              <w:left w:val="single" w:sz="4" w:space="0" w:color="auto"/>
              <w:right w:val="single" w:sz="4" w:space="0" w:color="auto"/>
            </w:tcBorders>
            <w:vAlign w:val="center"/>
          </w:tcPr>
          <w:p w:rsidR="0038589D" w:rsidRDefault="0038589D">
            <w:pPr>
              <w:snapToGrid w:val="0"/>
              <w:spacing w:beforeLines="50" w:before="156" w:afterLines="50" w:after="156" w:line="288" w:lineRule="auto"/>
              <w:rPr>
                <w:rFonts w:ascii="宋体"/>
                <w:sz w:val="20"/>
                <w:szCs w:val="20"/>
              </w:rPr>
            </w:pPr>
          </w:p>
        </w:tc>
      </w:tr>
    </w:tbl>
    <w:p w:rsidR="0038589D" w:rsidRDefault="0038589D">
      <w:pPr>
        <w:snapToGrid w:val="0"/>
        <w:spacing w:line="288" w:lineRule="auto"/>
        <w:ind w:right="2520"/>
        <w:rPr>
          <w:sz w:val="20"/>
          <w:szCs w:val="20"/>
        </w:rPr>
      </w:pPr>
    </w:p>
    <w:p w:rsidR="0038589D" w:rsidRDefault="001D594F">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 xml:space="preserve">   九、评价方式与成绩</w:t>
      </w: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38589D">
        <w:tc>
          <w:tcPr>
            <w:tcW w:w="1809" w:type="dxa"/>
          </w:tcPr>
          <w:p w:rsidR="0038589D" w:rsidRDefault="001D594F">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总评构成（1+</w:t>
            </w:r>
            <w:r>
              <w:rPr>
                <w:rFonts w:ascii="宋体" w:hAnsi="宋体"/>
                <w:bCs/>
                <w:color w:val="000000"/>
                <w:sz w:val="20"/>
                <w:szCs w:val="20"/>
              </w:rPr>
              <w:t>X</w:t>
            </w:r>
            <w:r>
              <w:rPr>
                <w:rFonts w:ascii="宋体" w:hAnsi="宋体" w:hint="eastAsia"/>
                <w:bCs/>
                <w:color w:val="000000"/>
                <w:sz w:val="20"/>
                <w:szCs w:val="20"/>
              </w:rPr>
              <w:t>）</w:t>
            </w:r>
          </w:p>
        </w:tc>
        <w:tc>
          <w:tcPr>
            <w:tcW w:w="5103"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评价方式</w:t>
            </w:r>
          </w:p>
        </w:tc>
        <w:tc>
          <w:tcPr>
            <w:tcW w:w="2127"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占比</w:t>
            </w:r>
          </w:p>
        </w:tc>
      </w:tr>
      <w:tr w:rsidR="0038589D">
        <w:tc>
          <w:tcPr>
            <w:tcW w:w="1809"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期终考试</w:t>
            </w:r>
          </w:p>
        </w:tc>
        <w:tc>
          <w:tcPr>
            <w:tcW w:w="2127"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55%</w:t>
            </w:r>
          </w:p>
        </w:tc>
      </w:tr>
      <w:tr w:rsidR="0038589D">
        <w:tc>
          <w:tcPr>
            <w:tcW w:w="1809"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课堂测验I</w:t>
            </w:r>
            <w:r>
              <w:rPr>
                <w:rFonts w:ascii="宋体" w:hAnsi="宋体" w:hint="eastAsia"/>
                <w:bCs/>
                <w:color w:val="000000"/>
                <w:sz w:val="20"/>
                <w:szCs w:val="20"/>
              </w:rPr>
              <w:t>（词汇</w:t>
            </w:r>
            <w:r>
              <w:rPr>
                <w:rFonts w:ascii="宋体" w:hAnsi="宋体"/>
                <w:bCs/>
                <w:color w:val="000000"/>
                <w:sz w:val="20"/>
                <w:szCs w:val="20"/>
              </w:rPr>
              <w:t>、</w:t>
            </w:r>
            <w:r>
              <w:rPr>
                <w:rFonts w:ascii="宋体" w:hAnsi="宋体" w:hint="eastAsia"/>
                <w:bCs/>
                <w:color w:val="000000"/>
                <w:sz w:val="20"/>
                <w:szCs w:val="20"/>
              </w:rPr>
              <w:t>语法</w:t>
            </w:r>
            <w:r>
              <w:rPr>
                <w:rFonts w:ascii="宋体" w:hAnsi="宋体"/>
                <w:bCs/>
                <w:color w:val="000000"/>
                <w:sz w:val="20"/>
                <w:szCs w:val="20"/>
              </w:rPr>
              <w:t>、翻译、</w:t>
            </w:r>
            <w:r>
              <w:rPr>
                <w:rFonts w:ascii="宋体" w:hAnsi="宋体" w:hint="eastAsia"/>
                <w:bCs/>
                <w:color w:val="000000"/>
                <w:sz w:val="20"/>
                <w:szCs w:val="20"/>
              </w:rPr>
              <w:t>阅读</w:t>
            </w:r>
            <w:r>
              <w:rPr>
                <w:rFonts w:ascii="宋体" w:hAnsi="宋体"/>
                <w:bCs/>
                <w:color w:val="000000"/>
                <w:sz w:val="20"/>
                <w:szCs w:val="20"/>
              </w:rPr>
              <w:t>等</w:t>
            </w:r>
            <w:r>
              <w:rPr>
                <w:rFonts w:ascii="宋体" w:hAnsi="宋体" w:hint="eastAsia"/>
                <w:bCs/>
                <w:color w:val="000000"/>
                <w:sz w:val="20"/>
                <w:szCs w:val="20"/>
              </w:rPr>
              <w:t>）</w:t>
            </w:r>
          </w:p>
        </w:tc>
        <w:tc>
          <w:tcPr>
            <w:tcW w:w="2127"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15%</w:t>
            </w:r>
          </w:p>
        </w:tc>
      </w:tr>
      <w:tr w:rsidR="0038589D">
        <w:tc>
          <w:tcPr>
            <w:tcW w:w="1809"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课堂测验II</w:t>
            </w:r>
            <w:r>
              <w:rPr>
                <w:rFonts w:ascii="宋体" w:hAnsi="宋体" w:hint="eastAsia"/>
                <w:bCs/>
                <w:color w:val="000000"/>
                <w:sz w:val="20"/>
                <w:szCs w:val="20"/>
              </w:rPr>
              <w:t>（词汇</w:t>
            </w:r>
            <w:r>
              <w:rPr>
                <w:rFonts w:ascii="宋体" w:hAnsi="宋体"/>
                <w:bCs/>
                <w:color w:val="000000"/>
                <w:sz w:val="20"/>
                <w:szCs w:val="20"/>
              </w:rPr>
              <w:t>、</w:t>
            </w:r>
            <w:r>
              <w:rPr>
                <w:rFonts w:ascii="宋体" w:hAnsi="宋体" w:hint="eastAsia"/>
                <w:bCs/>
                <w:color w:val="000000"/>
                <w:sz w:val="20"/>
                <w:szCs w:val="20"/>
              </w:rPr>
              <w:t>语法</w:t>
            </w:r>
            <w:r>
              <w:rPr>
                <w:rFonts w:ascii="宋体" w:hAnsi="宋体"/>
                <w:bCs/>
                <w:color w:val="000000"/>
                <w:sz w:val="20"/>
                <w:szCs w:val="20"/>
              </w:rPr>
              <w:t>、翻译、</w:t>
            </w:r>
            <w:r>
              <w:rPr>
                <w:rFonts w:ascii="宋体" w:hAnsi="宋体" w:hint="eastAsia"/>
                <w:bCs/>
                <w:color w:val="000000"/>
                <w:sz w:val="20"/>
                <w:szCs w:val="20"/>
              </w:rPr>
              <w:t>阅读</w:t>
            </w:r>
            <w:r>
              <w:rPr>
                <w:rFonts w:ascii="宋体" w:hAnsi="宋体"/>
                <w:bCs/>
                <w:color w:val="000000"/>
                <w:sz w:val="20"/>
                <w:szCs w:val="20"/>
              </w:rPr>
              <w:t>等</w:t>
            </w:r>
            <w:r>
              <w:rPr>
                <w:rFonts w:ascii="宋体" w:hAnsi="宋体" w:hint="eastAsia"/>
                <w:bCs/>
                <w:color w:val="000000"/>
                <w:sz w:val="20"/>
                <w:szCs w:val="20"/>
              </w:rPr>
              <w:t>）</w:t>
            </w:r>
          </w:p>
        </w:tc>
        <w:tc>
          <w:tcPr>
            <w:tcW w:w="2127"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15%</w:t>
            </w:r>
          </w:p>
        </w:tc>
      </w:tr>
      <w:tr w:rsidR="0038589D">
        <w:tc>
          <w:tcPr>
            <w:tcW w:w="1809"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小组</w:t>
            </w:r>
            <w:r>
              <w:rPr>
                <w:rFonts w:ascii="宋体" w:hAnsi="宋体"/>
                <w:bCs/>
                <w:color w:val="000000"/>
                <w:sz w:val="20"/>
                <w:szCs w:val="20"/>
              </w:rPr>
              <w:t>讨论</w:t>
            </w:r>
            <w:r>
              <w:rPr>
                <w:rFonts w:ascii="宋体" w:hAnsi="宋体" w:hint="eastAsia"/>
                <w:bCs/>
                <w:color w:val="000000"/>
                <w:sz w:val="20"/>
                <w:szCs w:val="20"/>
              </w:rPr>
              <w:t>、</w:t>
            </w:r>
            <w:r>
              <w:rPr>
                <w:rFonts w:ascii="宋体" w:hAnsi="宋体"/>
                <w:bCs/>
                <w:color w:val="000000"/>
                <w:sz w:val="20"/>
                <w:szCs w:val="20"/>
              </w:rPr>
              <w:t>课堂口语展示、读书报告等</w:t>
            </w:r>
          </w:p>
        </w:tc>
        <w:tc>
          <w:tcPr>
            <w:tcW w:w="2127" w:type="dxa"/>
          </w:tcPr>
          <w:p w:rsidR="0038589D" w:rsidRDefault="001D594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15%</w:t>
            </w:r>
          </w:p>
        </w:tc>
      </w:tr>
    </w:tbl>
    <w:p w:rsidR="0038589D" w:rsidRDefault="0038589D">
      <w:pPr>
        <w:widowControl/>
        <w:spacing w:beforeLines="50" w:before="156" w:afterLines="50" w:after="156" w:line="288" w:lineRule="auto"/>
        <w:jc w:val="left"/>
        <w:rPr>
          <w:rFonts w:ascii="黑体" w:eastAsia="黑体" w:hAnsi="宋体"/>
          <w:sz w:val="20"/>
          <w:szCs w:val="20"/>
        </w:rPr>
      </w:pPr>
    </w:p>
    <w:p w:rsidR="0038589D" w:rsidRDefault="0038589D">
      <w:pPr>
        <w:widowControl/>
        <w:spacing w:beforeLines="50" w:before="156" w:afterLines="50" w:after="156" w:line="288" w:lineRule="auto"/>
        <w:jc w:val="left"/>
        <w:rPr>
          <w:rFonts w:ascii="黑体" w:eastAsia="黑体" w:hAnsi="宋体"/>
          <w:sz w:val="20"/>
          <w:szCs w:val="20"/>
        </w:rPr>
      </w:pPr>
    </w:p>
    <w:p w:rsidR="0038589D" w:rsidRDefault="001D594F">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38589D" w:rsidRDefault="001D594F">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38589D" w:rsidRDefault="001D594F">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38589D" w:rsidRDefault="0038589D">
      <w:pPr>
        <w:snapToGrid w:val="0"/>
        <w:spacing w:line="288" w:lineRule="auto"/>
        <w:rPr>
          <w:sz w:val="20"/>
          <w:szCs w:val="20"/>
        </w:rPr>
      </w:pPr>
    </w:p>
    <w:p w:rsidR="0038589D" w:rsidRDefault="001D594F">
      <w:pPr>
        <w:snapToGrid w:val="0"/>
        <w:spacing w:line="288" w:lineRule="auto"/>
        <w:rPr>
          <w:sz w:val="20"/>
          <w:szCs w:val="20"/>
        </w:rPr>
      </w:pPr>
      <w:r>
        <w:rPr>
          <w:rFonts w:hint="eastAsia"/>
          <w:sz w:val="20"/>
          <w:szCs w:val="20"/>
        </w:rPr>
        <w:t>撰写：胡素平</w:t>
      </w:r>
      <w:r>
        <w:rPr>
          <w:rFonts w:hint="eastAsia"/>
          <w:sz w:val="20"/>
          <w:szCs w:val="20"/>
        </w:rPr>
        <w:t xml:space="preserve">, </w:t>
      </w:r>
      <w:r>
        <w:rPr>
          <w:rFonts w:hint="eastAsia"/>
          <w:sz w:val="20"/>
          <w:szCs w:val="20"/>
        </w:rPr>
        <w:t>陈文飞</w:t>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系主任审核：</w:t>
      </w:r>
      <w:r w:rsidR="001706BE">
        <w:rPr>
          <w:rFonts w:hint="eastAsia"/>
          <w:sz w:val="20"/>
          <w:szCs w:val="20"/>
        </w:rPr>
        <w:t>臧玉洁</w:t>
      </w:r>
    </w:p>
    <w:p w:rsidR="0038589D" w:rsidRDefault="001D594F">
      <w:pPr>
        <w:rPr>
          <w:sz w:val="20"/>
          <w:szCs w:val="20"/>
        </w:rPr>
      </w:pPr>
      <w:r>
        <w:rPr>
          <w:rFonts w:hint="eastAsia"/>
          <w:sz w:val="20"/>
          <w:szCs w:val="20"/>
        </w:rPr>
        <w:t>审核时间：</w:t>
      </w:r>
      <w:r w:rsidR="001706BE">
        <w:rPr>
          <w:rFonts w:hint="eastAsia"/>
          <w:sz w:val="20"/>
          <w:szCs w:val="20"/>
        </w:rPr>
        <w:t>2020.3.8</w:t>
      </w:r>
      <w:bookmarkStart w:id="1" w:name="_GoBack"/>
      <w:bookmarkEnd w:id="1"/>
    </w:p>
    <w:sectPr w:rsidR="0038589D">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BE5" w:rsidRDefault="00EF2BE5" w:rsidP="00EA67B0">
      <w:r>
        <w:separator/>
      </w:r>
    </w:p>
  </w:endnote>
  <w:endnote w:type="continuationSeparator" w:id="0">
    <w:p w:rsidR="00EF2BE5" w:rsidRDefault="00EF2BE5" w:rsidP="00EA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兰亭超细黑简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BE5" w:rsidRDefault="00EF2BE5" w:rsidP="00EA67B0">
      <w:r>
        <w:separator/>
      </w:r>
    </w:p>
  </w:footnote>
  <w:footnote w:type="continuationSeparator" w:id="0">
    <w:p w:rsidR="00EF2BE5" w:rsidRDefault="00EF2BE5" w:rsidP="00EA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F6A06"/>
    <w:multiLevelType w:val="singleLevel"/>
    <w:tmpl w:val="677F6A0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DC68E4"/>
    <w:rsid w:val="00003869"/>
    <w:rsid w:val="0009624B"/>
    <w:rsid w:val="000967DB"/>
    <w:rsid w:val="000A0D0C"/>
    <w:rsid w:val="000D0EEC"/>
    <w:rsid w:val="001706BE"/>
    <w:rsid w:val="001D594F"/>
    <w:rsid w:val="00240531"/>
    <w:rsid w:val="002B5EB7"/>
    <w:rsid w:val="002E4125"/>
    <w:rsid w:val="002E4D05"/>
    <w:rsid w:val="002F500C"/>
    <w:rsid w:val="0038589D"/>
    <w:rsid w:val="00390450"/>
    <w:rsid w:val="003C2472"/>
    <w:rsid w:val="004113CF"/>
    <w:rsid w:val="0042067D"/>
    <w:rsid w:val="004316E9"/>
    <w:rsid w:val="00445C2C"/>
    <w:rsid w:val="004B1AE0"/>
    <w:rsid w:val="004C37A3"/>
    <w:rsid w:val="00515C09"/>
    <w:rsid w:val="00533823"/>
    <w:rsid w:val="00533A9E"/>
    <w:rsid w:val="00545F28"/>
    <w:rsid w:val="00570319"/>
    <w:rsid w:val="005922EA"/>
    <w:rsid w:val="00593D56"/>
    <w:rsid w:val="0059628E"/>
    <w:rsid w:val="005F2E2C"/>
    <w:rsid w:val="00620753"/>
    <w:rsid w:val="00655C4A"/>
    <w:rsid w:val="00671C61"/>
    <w:rsid w:val="006826CE"/>
    <w:rsid w:val="006D6223"/>
    <w:rsid w:val="00735513"/>
    <w:rsid w:val="00756E01"/>
    <w:rsid w:val="00775749"/>
    <w:rsid w:val="007A1075"/>
    <w:rsid w:val="007D63CC"/>
    <w:rsid w:val="00886993"/>
    <w:rsid w:val="008878CB"/>
    <w:rsid w:val="008A2AFB"/>
    <w:rsid w:val="008D6E08"/>
    <w:rsid w:val="008F667A"/>
    <w:rsid w:val="009135A5"/>
    <w:rsid w:val="00923528"/>
    <w:rsid w:val="00994638"/>
    <w:rsid w:val="009A6F61"/>
    <w:rsid w:val="009A7A0E"/>
    <w:rsid w:val="009E46B6"/>
    <w:rsid w:val="00A134C3"/>
    <w:rsid w:val="00AE1E69"/>
    <w:rsid w:val="00B4321F"/>
    <w:rsid w:val="00BB45CF"/>
    <w:rsid w:val="00BB5B59"/>
    <w:rsid w:val="00C27179"/>
    <w:rsid w:val="00C3531E"/>
    <w:rsid w:val="00C65DA0"/>
    <w:rsid w:val="00CC643F"/>
    <w:rsid w:val="00CD1461"/>
    <w:rsid w:val="00D111C8"/>
    <w:rsid w:val="00D22849"/>
    <w:rsid w:val="00D22E69"/>
    <w:rsid w:val="00D5275C"/>
    <w:rsid w:val="00D60EAA"/>
    <w:rsid w:val="00D6304F"/>
    <w:rsid w:val="00D8032D"/>
    <w:rsid w:val="00DA2828"/>
    <w:rsid w:val="00E125F6"/>
    <w:rsid w:val="00E864E6"/>
    <w:rsid w:val="00EA67B0"/>
    <w:rsid w:val="00EF2BE5"/>
    <w:rsid w:val="00F2381C"/>
    <w:rsid w:val="00F42751"/>
    <w:rsid w:val="00FA0300"/>
    <w:rsid w:val="114031E6"/>
    <w:rsid w:val="2F3F0271"/>
    <w:rsid w:val="387338B0"/>
    <w:rsid w:val="3CBB574C"/>
    <w:rsid w:val="43F841E5"/>
    <w:rsid w:val="4DE226FD"/>
    <w:rsid w:val="562D1AB9"/>
    <w:rsid w:val="6ADC68E4"/>
    <w:rsid w:val="7514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361C80"/>
  <w15:docId w15:val="{FFF28AA0-40C6-4B9C-8C7F-AE5D670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Pr>
      <w:i/>
      <w:iCs/>
    </w:rPr>
  </w:style>
  <w:style w:type="paragraph" w:styleId="aa">
    <w:name w:val="List Paragraph"/>
    <w:basedOn w:val="a"/>
    <w:uiPriority w:val="99"/>
    <w:unhideWhenUsed/>
    <w:pPr>
      <w:ind w:firstLineChars="200" w:firstLine="420"/>
    </w:pPr>
  </w:style>
  <w:style w:type="character" w:customStyle="1" w:styleId="a6">
    <w:name w:val="页眉 字符"/>
    <w:basedOn w:val="a0"/>
    <w:link w:val="a5"/>
    <w:rPr>
      <w:rFonts w:ascii="Times New Roman" w:hAnsi="Times New Roman"/>
      <w:kern w:val="2"/>
      <w:sz w:val="18"/>
      <w:szCs w:val="18"/>
    </w:rPr>
  </w:style>
  <w:style w:type="character" w:customStyle="1" w:styleId="a4">
    <w:name w:val="页脚 字符"/>
    <w:basedOn w:val="a0"/>
    <w:link w:val="a3"/>
    <w:rPr>
      <w:rFonts w:ascii="Times New Roman" w:hAnsi="Times New Roman"/>
      <w:kern w:val="2"/>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chenjie7y7</dc:creator>
  <cp:lastModifiedBy>551627533@qq.com</cp:lastModifiedBy>
  <cp:revision>4</cp:revision>
  <dcterms:created xsi:type="dcterms:W3CDTF">2020-03-08T10:41:00Z</dcterms:created>
  <dcterms:modified xsi:type="dcterms:W3CDTF">2020-03-08T13:08:00Z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